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7CE" w:rsidRDefault="00CA09F2">
      <w:pPr>
        <w:jc w:val="center"/>
        <w:rPr>
          <w:rFonts w:ascii="Times New Roman Regular" w:eastAsia="Arial" w:hAnsi="Times New Roman Regular" w:cs="Times New Roman Regular"/>
          <w:b/>
          <w:bCs/>
          <w:color w:val="333333"/>
        </w:rPr>
      </w:pPr>
      <w:r>
        <w:rPr>
          <w:rFonts w:ascii="Times New Roman Regular" w:eastAsia="Arial" w:hAnsi="Times New Roman Regular" w:cs="Times New Roman Regular"/>
          <w:b/>
          <w:bCs/>
          <w:color w:val="333333"/>
        </w:rPr>
        <w:t>АО «ЮЖНО-КАЗАХСТАНСКАЯ МЕДИЦИНСКАЯ АКАДЕМИЯ»</w:t>
      </w:r>
    </w:p>
    <w:p w:rsidR="002C07CE" w:rsidRDefault="002C07CE">
      <w:pPr>
        <w:rPr>
          <w:rFonts w:ascii="Times New Roman Regular" w:eastAsia="Arial" w:hAnsi="Times New Roman Regular" w:cs="Times New Roman Regular"/>
          <w:color w:val="333333"/>
        </w:rPr>
      </w:pPr>
    </w:p>
    <w:p w:rsidR="002C07CE" w:rsidRDefault="00CA09F2">
      <w:pPr>
        <w:jc w:val="right"/>
        <w:rPr>
          <w:rFonts w:ascii="Times New Roman Regular" w:eastAsia="Arial" w:hAnsi="Times New Roman Regular" w:cs="Times New Roman Regular"/>
          <w:color w:val="333333"/>
        </w:rPr>
      </w:pPr>
      <w:r>
        <w:rPr>
          <w:rFonts w:ascii="Times New Roman Regular" w:eastAsia="Arial" w:hAnsi="Times New Roman Regular" w:cs="Times New Roman Regular"/>
          <w:color w:val="333333"/>
        </w:rPr>
        <w:t>Приложение 2</w:t>
      </w:r>
      <w:r>
        <w:rPr>
          <w:rFonts w:ascii="Times New Roman Regular" w:eastAsia="Arial" w:hAnsi="Times New Roman Regular" w:cs="Times New Roman Regular"/>
          <w:color w:val="333333"/>
        </w:rPr>
        <w:br/>
        <w:t>к Правилам присвоения</w:t>
      </w:r>
      <w:r>
        <w:rPr>
          <w:rFonts w:ascii="Times New Roman Regular" w:eastAsia="Arial" w:hAnsi="Times New Roman Regular" w:cs="Times New Roman Regular"/>
          <w:color w:val="333333"/>
        </w:rPr>
        <w:br/>
        <w:t xml:space="preserve">ученых званий (ассоциированный </w:t>
      </w:r>
    </w:p>
    <w:p w:rsidR="002C07CE" w:rsidRDefault="00CA09F2">
      <w:pPr>
        <w:jc w:val="right"/>
        <w:rPr>
          <w:rFonts w:ascii="Times New Roman Regular" w:eastAsia="Arial" w:hAnsi="Times New Roman Regular" w:cs="Times New Roman Regular"/>
          <w:color w:val="333333"/>
        </w:rPr>
      </w:pPr>
      <w:r>
        <w:rPr>
          <w:rFonts w:ascii="Times New Roman Regular" w:eastAsia="Arial" w:hAnsi="Times New Roman Regular" w:cs="Times New Roman Regular"/>
          <w:color w:val="333333"/>
        </w:rPr>
        <w:t>профессор (доцент), профессор)</w:t>
      </w:r>
    </w:p>
    <w:p w:rsidR="002C07CE" w:rsidRDefault="002C07CE">
      <w:pPr>
        <w:rPr>
          <w:rFonts w:ascii="Times New Roman Regular" w:eastAsia="Arial" w:hAnsi="Times New Roman Regular" w:cs="Times New Roman Regular"/>
          <w:b/>
          <w:color w:val="333333"/>
          <w:lang w:val="kk-KZ"/>
        </w:rPr>
      </w:pPr>
    </w:p>
    <w:p w:rsidR="002C07CE" w:rsidRDefault="00CA09F2">
      <w:pPr>
        <w:jc w:val="center"/>
        <w:rPr>
          <w:rFonts w:ascii="Times New Roman Regular" w:eastAsia="Arial" w:hAnsi="Times New Roman Regular" w:cs="Times New Roman Regular"/>
          <w:b/>
          <w:color w:val="333333"/>
        </w:rPr>
      </w:pPr>
      <w:r>
        <w:rPr>
          <w:rFonts w:ascii="Times New Roman Regular" w:eastAsia="Arial" w:hAnsi="Times New Roman Regular" w:cs="Times New Roman Regular"/>
          <w:b/>
          <w:color w:val="333333"/>
        </w:rPr>
        <w:t>СПИСОК НАУЧНЫХ ТРУДОВ,</w:t>
      </w:r>
    </w:p>
    <w:p w:rsidR="002C07CE" w:rsidRDefault="00CA09F2">
      <w:pPr>
        <w:jc w:val="center"/>
        <w:rPr>
          <w:rFonts w:ascii="Times New Roman Regular" w:eastAsia="Arial" w:hAnsi="Times New Roman Regular" w:cs="Times New Roman Regular"/>
          <w:b/>
          <w:color w:val="333333"/>
        </w:rPr>
      </w:pPr>
      <w:r>
        <w:rPr>
          <w:rFonts w:ascii="Times New Roman Regular" w:eastAsia="Arial" w:hAnsi="Times New Roman Regular" w:cs="Times New Roman Regular"/>
          <w:b/>
          <w:color w:val="333333"/>
        </w:rPr>
        <w:t>ОПУБЛИКОВАННЫХ В ЖУРНАЛАХ К</w:t>
      </w:r>
      <w:r>
        <w:rPr>
          <w:rFonts w:ascii="Times New Roman Regular" w:eastAsia="Arial" w:hAnsi="Times New Roman Regular" w:cs="Times New Roman Regular"/>
          <w:b/>
          <w:color w:val="333333"/>
          <w:lang w:val="kk-KZ"/>
        </w:rPr>
        <w:t>ОК</w:t>
      </w:r>
      <w:r>
        <w:rPr>
          <w:rFonts w:ascii="Times New Roman Regular" w:eastAsia="Arial" w:hAnsi="Times New Roman Regular" w:cs="Times New Roman Regular"/>
          <w:b/>
          <w:color w:val="333333"/>
        </w:rPr>
        <w:t>СН</w:t>
      </w:r>
      <w:r>
        <w:rPr>
          <w:rFonts w:ascii="Times New Roman Regular" w:eastAsia="Arial" w:hAnsi="Times New Roman Regular" w:cs="Times New Roman Regular"/>
          <w:b/>
          <w:color w:val="333333"/>
          <w:lang w:val="kk-KZ"/>
        </w:rPr>
        <w:t>ВО МНВО РК</w:t>
      </w:r>
      <w:r>
        <w:rPr>
          <w:rFonts w:ascii="Times New Roman Regular" w:eastAsia="Arial" w:hAnsi="Times New Roman Regular" w:cs="Times New Roman Regular"/>
          <w:b/>
          <w:color w:val="333333"/>
        </w:rPr>
        <w:t>,</w:t>
      </w:r>
    </w:p>
    <w:p w:rsidR="002C07CE" w:rsidRDefault="00CA09F2">
      <w:pPr>
        <w:jc w:val="center"/>
        <w:rPr>
          <w:rFonts w:ascii="Times New Roman Regular" w:eastAsia="Arial" w:hAnsi="Times New Roman Regular" w:cs="Times New Roman Regular"/>
          <w:color w:val="333333"/>
        </w:rPr>
      </w:pPr>
      <w:bookmarkStart w:id="0" w:name="_Hlk143509802"/>
      <w:r>
        <w:rPr>
          <w:rFonts w:ascii="Times New Roman Regular" w:eastAsia="Arial" w:hAnsi="Times New Roman Regular" w:cs="Times New Roman Regular"/>
          <w:b/>
          <w:bCs/>
          <w:color w:val="333333"/>
          <w:lang w:val="kk-KZ"/>
        </w:rPr>
        <w:t>ЕРКЕБАЕВОЙ САЛТАНАТ КАЛДЫБЕКОВНЫ</w:t>
      </w:r>
    </w:p>
    <w:bookmarkEnd w:id="0"/>
    <w:p w:rsidR="002C07CE" w:rsidRDefault="002C07CE"/>
    <w:tbl>
      <w:tblPr>
        <w:tblStyle w:val="ac"/>
        <w:tblW w:w="14560" w:type="dxa"/>
        <w:tblLayout w:type="fixed"/>
        <w:tblLook w:val="04A0" w:firstRow="1" w:lastRow="0" w:firstColumn="1" w:lastColumn="0" w:noHBand="0" w:noVBand="1"/>
      </w:tblPr>
      <w:tblGrid>
        <w:gridCol w:w="573"/>
        <w:gridCol w:w="3360"/>
        <w:gridCol w:w="1360"/>
        <w:gridCol w:w="4960"/>
        <w:gridCol w:w="1540"/>
        <w:gridCol w:w="2767"/>
      </w:tblGrid>
      <w:tr w:rsidR="002C07CE">
        <w:tc>
          <w:tcPr>
            <w:tcW w:w="573" w:type="dxa"/>
          </w:tcPr>
          <w:p w:rsidR="002C07CE" w:rsidRPr="006255A6" w:rsidRDefault="00CA09F2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№</w:t>
            </w:r>
          </w:p>
        </w:tc>
        <w:tc>
          <w:tcPr>
            <w:tcW w:w="3360" w:type="dxa"/>
          </w:tcPr>
          <w:p w:rsidR="002C07CE" w:rsidRPr="006255A6" w:rsidRDefault="006255A6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Название</w:t>
            </w:r>
            <w:r w:rsidRPr="006255A6"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360" w:type="dxa"/>
          </w:tcPr>
          <w:p w:rsidR="002C07CE" w:rsidRPr="006255A6" w:rsidRDefault="00CA09F2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Характер работы</w:t>
            </w:r>
          </w:p>
        </w:tc>
        <w:tc>
          <w:tcPr>
            <w:tcW w:w="4960" w:type="dxa"/>
          </w:tcPr>
          <w:p w:rsidR="002C07CE" w:rsidRPr="006255A6" w:rsidRDefault="006255A6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40" w:type="dxa"/>
          </w:tcPr>
          <w:p w:rsidR="002C07CE" w:rsidRPr="006255A6" w:rsidRDefault="006255A6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Количество печатных листов или страниц</w:t>
            </w:r>
          </w:p>
        </w:tc>
        <w:tc>
          <w:tcPr>
            <w:tcW w:w="2767" w:type="dxa"/>
          </w:tcPr>
          <w:p w:rsidR="002C07CE" w:rsidRPr="006255A6" w:rsidRDefault="006255A6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Фамилии соавторов работ</w:t>
            </w:r>
          </w:p>
        </w:tc>
      </w:tr>
      <w:tr w:rsidR="002C07CE">
        <w:tc>
          <w:tcPr>
            <w:tcW w:w="573" w:type="dxa"/>
          </w:tcPr>
          <w:p w:rsidR="002C07CE" w:rsidRPr="006255A6" w:rsidRDefault="00CA09F2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1</w:t>
            </w:r>
          </w:p>
        </w:tc>
        <w:tc>
          <w:tcPr>
            <w:tcW w:w="3360" w:type="dxa"/>
          </w:tcPr>
          <w:p w:rsidR="002C07CE" w:rsidRPr="006255A6" w:rsidRDefault="00CA09F2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2</w:t>
            </w:r>
          </w:p>
        </w:tc>
        <w:tc>
          <w:tcPr>
            <w:tcW w:w="1360" w:type="dxa"/>
          </w:tcPr>
          <w:p w:rsidR="002C07CE" w:rsidRPr="006255A6" w:rsidRDefault="00CA09F2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3</w:t>
            </w:r>
          </w:p>
        </w:tc>
        <w:tc>
          <w:tcPr>
            <w:tcW w:w="4960" w:type="dxa"/>
          </w:tcPr>
          <w:p w:rsidR="002C07CE" w:rsidRPr="006255A6" w:rsidRDefault="00CA09F2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4</w:t>
            </w:r>
          </w:p>
        </w:tc>
        <w:tc>
          <w:tcPr>
            <w:tcW w:w="1540" w:type="dxa"/>
          </w:tcPr>
          <w:p w:rsidR="002C07CE" w:rsidRPr="006255A6" w:rsidRDefault="00CA09F2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5</w:t>
            </w:r>
          </w:p>
        </w:tc>
        <w:tc>
          <w:tcPr>
            <w:tcW w:w="2767" w:type="dxa"/>
          </w:tcPr>
          <w:p w:rsidR="002C07CE" w:rsidRPr="006255A6" w:rsidRDefault="00CA09F2" w:rsidP="006255A6">
            <w:pPr>
              <w:adjustRightInd w:val="0"/>
              <w:snapToGrid w:val="0"/>
              <w:jc w:val="center"/>
              <w:rPr>
                <w:b/>
              </w:rPr>
            </w:pPr>
            <w:r w:rsidRPr="006255A6">
              <w:rPr>
                <w:b/>
              </w:rPr>
              <w:t>6</w:t>
            </w:r>
          </w:p>
        </w:tc>
      </w:tr>
      <w:tr w:rsidR="002C07CE" w:rsidRPr="00400FA0">
        <w:tc>
          <w:tcPr>
            <w:tcW w:w="573" w:type="dxa"/>
          </w:tcPr>
          <w:p w:rsidR="002C07CE" w:rsidRDefault="00CA09F2">
            <w:pPr>
              <w:adjustRightInd w:val="0"/>
              <w:snapToGrid w:val="0"/>
              <w:jc w:val="both"/>
            </w:pPr>
            <w:r>
              <w:t>1</w:t>
            </w:r>
          </w:p>
        </w:tc>
        <w:tc>
          <w:tcPr>
            <w:tcW w:w="3360" w:type="dxa"/>
          </w:tcPr>
          <w:p w:rsidR="002C07CE" w:rsidRDefault="00CA09F2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 w:eastAsia="ru-RU"/>
              </w:rPr>
              <w:t>Modifiable and non-modifiable factors associated with a history of stroke in the working-age population of Southern Kazakhstan: A population-based screening study.</w:t>
            </w:r>
          </w:p>
        </w:tc>
        <w:tc>
          <w:tcPr>
            <w:tcW w:w="1360" w:type="dxa"/>
          </w:tcPr>
          <w:p w:rsidR="002C07CE" w:rsidRDefault="00EA23D9">
            <w:pPr>
              <w:adjustRightInd w:val="0"/>
              <w:snapToGrid w:val="0"/>
              <w:jc w:val="both"/>
              <w:rPr>
                <w:lang w:val="en-US"/>
              </w:rPr>
            </w:pPr>
            <w:bookmarkStart w:id="1" w:name="_heading=h.765pks2cbdps" w:colFirst="0" w:colLast="0"/>
            <w:bookmarkEnd w:id="1"/>
            <w:r w:rsidRPr="00EA23D9">
              <w:t>Печатный</w:t>
            </w:r>
          </w:p>
        </w:tc>
        <w:tc>
          <w:tcPr>
            <w:tcW w:w="4960" w:type="dxa"/>
          </w:tcPr>
          <w:p w:rsidR="002C07CE" w:rsidRDefault="00CA09F2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iCs/>
                <w:lang w:val="en-US"/>
              </w:rPr>
              <w:t>Central Asian Journal of Medical Hypotheses and Ethics</w:t>
            </w:r>
            <w:r>
              <w:rPr>
                <w:lang w:val="en-US"/>
              </w:rPr>
              <w:t>. — 2026. — Vol. 7, No. 3. — P. 297–305.</w:t>
            </w:r>
          </w:p>
          <w:p w:rsidR="002C07CE" w:rsidRDefault="00F1295C">
            <w:pPr>
              <w:adjustRightInd w:val="0"/>
              <w:snapToGrid w:val="0"/>
              <w:jc w:val="both"/>
              <w:rPr>
                <w:color w:val="0000FF"/>
                <w:u w:val="single"/>
                <w:lang w:val="en-US"/>
              </w:rPr>
            </w:pPr>
            <w:hyperlink r:id="rId6" w:history="1">
              <w:r w:rsidR="00CA09F2">
                <w:rPr>
                  <w:rStyle w:val="a5"/>
                  <w:bCs/>
                  <w:lang w:val="en-US" w:eastAsia="ru-RU"/>
                </w:rPr>
                <w:t>https://doi.org/10.47316/cajmhe.2026.7.3.08</w:t>
              </w:r>
            </w:hyperlink>
            <w:r w:rsidR="00CA09F2">
              <w:rPr>
                <w:color w:val="0000FF"/>
                <w:u w:val="single"/>
                <w:lang w:val="en-US"/>
              </w:rPr>
              <w:t xml:space="preserve">. </w:t>
            </w:r>
          </w:p>
          <w:p w:rsidR="002C07CE" w:rsidRDefault="00CA09F2">
            <w:pPr>
              <w:adjustRightInd w:val="0"/>
              <w:snapToGrid w:val="0"/>
              <w:jc w:val="both"/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540" w:type="dxa"/>
          </w:tcPr>
          <w:p w:rsidR="002C07CE" w:rsidRDefault="00CA09F2" w:rsidP="00EA23D9">
            <w:pPr>
              <w:adjustRightInd w:val="0"/>
              <w:snapToGrid w:val="0"/>
              <w:jc w:val="center"/>
              <w:rPr>
                <w:lang w:val="en-US"/>
              </w:rPr>
            </w:pPr>
            <w:r>
              <w:t>9</w:t>
            </w:r>
          </w:p>
        </w:tc>
        <w:tc>
          <w:tcPr>
            <w:tcW w:w="2767" w:type="dxa"/>
          </w:tcPr>
          <w:p w:rsidR="002C07CE" w:rsidRDefault="00CA09F2">
            <w:pPr>
              <w:adjustRightInd w:val="0"/>
              <w:snapToGrid w:val="0"/>
              <w:jc w:val="both"/>
              <w:rPr>
                <w:highlight w:val="yellow"/>
                <w:lang w:val="en-US"/>
              </w:rPr>
            </w:pPr>
            <w:r>
              <w:rPr>
                <w:lang w:val="en-US"/>
              </w:rPr>
              <w:t xml:space="preserve">Gulnara </w:t>
            </w:r>
            <w:proofErr w:type="spellStart"/>
            <w:r>
              <w:rPr>
                <w:lang w:val="en-US"/>
              </w:rPr>
              <w:t>Mustapayeva</w:t>
            </w:r>
            <w:proofErr w:type="spellEnd"/>
            <w:r>
              <w:rPr>
                <w:lang w:val="en-US"/>
              </w:rPr>
              <w:t xml:space="preserve">,         </w:t>
            </w:r>
            <w:proofErr w:type="spellStart"/>
            <w:r>
              <w:rPr>
                <w:lang w:val="en-US"/>
              </w:rPr>
              <w:t>Meirgul</w:t>
            </w:r>
            <w:proofErr w:type="spellEnd"/>
            <w:r>
              <w:rPr>
                <w:lang w:val="en-US"/>
              </w:rPr>
              <w:t xml:space="preserve"> I. </w:t>
            </w:r>
            <w:proofErr w:type="spellStart"/>
            <w:r>
              <w:rPr>
                <w:lang w:val="en-US"/>
              </w:rPr>
              <w:t>Assylbek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EA23D9" w:rsidRPr="00400FA0">
        <w:tc>
          <w:tcPr>
            <w:tcW w:w="573" w:type="dxa"/>
          </w:tcPr>
          <w:p w:rsidR="00EA23D9" w:rsidRDefault="00EA23D9" w:rsidP="00EA23D9">
            <w:pPr>
              <w:adjustRightInd w:val="0"/>
              <w:snapToGrid w:val="0"/>
              <w:jc w:val="both"/>
            </w:pPr>
            <w:r>
              <w:t>2</w:t>
            </w:r>
          </w:p>
        </w:tc>
        <w:tc>
          <w:tcPr>
            <w:tcW w:w="33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r>
              <w:rPr>
                <w:lang w:val="en-US" w:eastAsia="ru-RU"/>
              </w:rPr>
              <w:t xml:space="preserve">The role of cardiovascular </w:t>
            </w:r>
            <w:proofErr w:type="spellStart"/>
            <w:r>
              <w:rPr>
                <w:lang w:val="en-US" w:eastAsia="ru-RU"/>
              </w:rPr>
              <w:t>multimorbidity</w:t>
            </w:r>
            <w:proofErr w:type="spellEnd"/>
            <w:r>
              <w:rPr>
                <w:lang w:val="en-US" w:eastAsia="ru-RU"/>
              </w:rPr>
              <w:t xml:space="preserve"> in the development of recurrent ischemic stroke risk and adverse functional outcomes in elderly patients.</w:t>
            </w:r>
          </w:p>
        </w:tc>
        <w:tc>
          <w:tcPr>
            <w:tcW w:w="1360" w:type="dxa"/>
          </w:tcPr>
          <w:p w:rsidR="00EA23D9" w:rsidRDefault="00EA23D9" w:rsidP="00EA23D9">
            <w:r w:rsidRPr="00C8679B">
              <w:t>Печатный</w:t>
            </w:r>
          </w:p>
        </w:tc>
        <w:tc>
          <w:tcPr>
            <w:tcW w:w="49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  <w:r>
              <w:rPr>
                <w:bCs/>
                <w:iCs/>
                <w:lang w:val="en-US" w:eastAsia="ru-RU"/>
              </w:rPr>
              <w:t>Central Asian Journal of Medical Hypotheses and Ethics</w:t>
            </w:r>
            <w:r>
              <w:rPr>
                <w:bCs/>
                <w:lang w:val="en-US" w:eastAsia="ru-RU"/>
              </w:rPr>
              <w:t>. — 2026. — Vol. 7, No. 2. — P. 150–159.</w:t>
            </w:r>
          </w:p>
          <w:p w:rsidR="00EA23D9" w:rsidRDefault="00F1295C" w:rsidP="00EA23D9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  <w:hyperlink r:id="rId7" w:history="1">
              <w:r w:rsidR="00EA23D9">
                <w:rPr>
                  <w:rStyle w:val="a5"/>
                  <w:bCs/>
                  <w:lang w:eastAsia="ru-RU"/>
                </w:rPr>
                <w:t>https://doi.org/10.47316/cajmhe.2026.7.2.04</w:t>
              </w:r>
            </w:hyperlink>
            <w:r w:rsidR="00EA23D9">
              <w:rPr>
                <w:bCs/>
                <w:lang w:eastAsia="ru-RU"/>
              </w:rPr>
              <w:t xml:space="preserve"> </w:t>
            </w:r>
          </w:p>
        </w:tc>
        <w:tc>
          <w:tcPr>
            <w:tcW w:w="1540" w:type="dxa"/>
          </w:tcPr>
          <w:p w:rsidR="00EA23D9" w:rsidRDefault="00EA23D9" w:rsidP="00EA23D9">
            <w:pPr>
              <w:adjustRightInd w:val="0"/>
              <w:snapToGrid w:val="0"/>
              <w:jc w:val="center"/>
              <w:rPr>
                <w:lang w:val="en-US"/>
              </w:rPr>
            </w:pPr>
            <w:r>
              <w:t>10</w:t>
            </w:r>
          </w:p>
        </w:tc>
        <w:tc>
          <w:tcPr>
            <w:tcW w:w="2767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Gulnara </w:t>
            </w:r>
            <w:proofErr w:type="spellStart"/>
            <w:r>
              <w:rPr>
                <w:lang w:val="en-US"/>
              </w:rPr>
              <w:t>Mustapayeva</w:t>
            </w:r>
            <w:proofErr w:type="spellEnd"/>
            <w:r>
              <w:rPr>
                <w:lang w:val="en-US"/>
              </w:rPr>
              <w:t xml:space="preserve">,        </w:t>
            </w:r>
            <w:proofErr w:type="spellStart"/>
            <w:r>
              <w:rPr>
                <w:lang w:val="en-US"/>
              </w:rPr>
              <w:t>Meirgul</w:t>
            </w:r>
            <w:proofErr w:type="spellEnd"/>
            <w:r>
              <w:rPr>
                <w:lang w:val="en-US"/>
              </w:rPr>
              <w:t xml:space="preserve"> I. </w:t>
            </w:r>
            <w:proofErr w:type="spellStart"/>
            <w:r>
              <w:rPr>
                <w:lang w:val="en-US"/>
              </w:rPr>
              <w:t>Assylbek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EA23D9" w:rsidRPr="00400FA0">
        <w:tc>
          <w:tcPr>
            <w:tcW w:w="573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t>3</w:t>
            </w:r>
          </w:p>
        </w:tc>
        <w:tc>
          <w:tcPr>
            <w:tcW w:w="33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proofErr w:type="spellStart"/>
            <w:r>
              <w:rPr>
                <w:lang w:val="en-US" w:eastAsia="ru-RU"/>
              </w:rPr>
              <w:t>Interictal</w:t>
            </w:r>
            <w:proofErr w:type="spellEnd"/>
            <w:r>
              <w:rPr>
                <w:lang w:val="en-US" w:eastAsia="ru-RU"/>
              </w:rPr>
              <w:t xml:space="preserve"> non-psychotic affective disorders in patients </w:t>
            </w:r>
            <w:r>
              <w:rPr>
                <w:lang w:val="en-US" w:eastAsia="ru-RU"/>
              </w:rPr>
              <w:lastRenderedPageBreak/>
              <w:t>with epilepsy: clinical and neurophysiological correlates.</w:t>
            </w:r>
          </w:p>
        </w:tc>
        <w:tc>
          <w:tcPr>
            <w:tcW w:w="1360" w:type="dxa"/>
          </w:tcPr>
          <w:p w:rsidR="00EA23D9" w:rsidRDefault="00EA23D9" w:rsidP="00EA23D9">
            <w:r w:rsidRPr="00C8679B">
              <w:lastRenderedPageBreak/>
              <w:t>Печатный</w:t>
            </w:r>
          </w:p>
        </w:tc>
        <w:tc>
          <w:tcPr>
            <w:tcW w:w="49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  <w:r>
              <w:rPr>
                <w:bCs/>
                <w:iCs/>
                <w:lang w:val="en-US" w:eastAsia="ru-RU"/>
              </w:rPr>
              <w:t>Central Asian Journal of Medical Hypotheses and Ethics</w:t>
            </w:r>
            <w:r>
              <w:rPr>
                <w:bCs/>
                <w:lang w:val="en-US" w:eastAsia="ru-RU"/>
              </w:rPr>
              <w:t>. — 2026. — Vol. 7, No. 1. — P. 52–60.</w:t>
            </w:r>
            <w:r>
              <w:rPr>
                <w:lang w:val="en-US"/>
              </w:rPr>
              <w:t xml:space="preserve"> </w:t>
            </w:r>
            <w:hyperlink r:id="rId8" w:history="1">
              <w:r>
                <w:rPr>
                  <w:rStyle w:val="a5"/>
                  <w:bCs/>
                  <w:lang w:val="en-US" w:eastAsia="ru-RU"/>
                </w:rPr>
                <w:t>https://doi.org/10.47316/cajmhe.2026.7.1.07</w:t>
              </w:r>
            </w:hyperlink>
          </w:p>
          <w:p w:rsidR="00EA23D9" w:rsidRDefault="00EA23D9" w:rsidP="00EA23D9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</w:p>
        </w:tc>
        <w:tc>
          <w:tcPr>
            <w:tcW w:w="1540" w:type="dxa"/>
          </w:tcPr>
          <w:p w:rsidR="00EA23D9" w:rsidRDefault="00EA23D9" w:rsidP="00EA23D9">
            <w:pPr>
              <w:adjustRightInd w:val="0"/>
              <w:snapToGrid w:val="0"/>
              <w:jc w:val="center"/>
              <w:rPr>
                <w:lang w:val="en-US"/>
              </w:rPr>
            </w:pPr>
            <w:r>
              <w:lastRenderedPageBreak/>
              <w:t>9</w:t>
            </w:r>
          </w:p>
        </w:tc>
        <w:tc>
          <w:tcPr>
            <w:tcW w:w="2767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Meirgul</w:t>
            </w:r>
            <w:proofErr w:type="spellEnd"/>
            <w:r>
              <w:rPr>
                <w:lang w:val="en-US"/>
              </w:rPr>
              <w:t xml:space="preserve"> I. </w:t>
            </w:r>
            <w:proofErr w:type="spellStart"/>
            <w:r>
              <w:rPr>
                <w:lang w:val="en-US"/>
              </w:rPr>
              <w:t>Assylbek</w:t>
            </w:r>
            <w:proofErr w:type="spellEnd"/>
            <w:r>
              <w:rPr>
                <w:lang w:val="en-US"/>
              </w:rPr>
              <w:t xml:space="preserve">,        Gulnara </w:t>
            </w:r>
            <w:proofErr w:type="spellStart"/>
            <w:r>
              <w:rPr>
                <w:lang w:val="en-US"/>
              </w:rPr>
              <w:t>Mustapayeva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EA23D9" w:rsidRPr="00400FA0">
        <w:tc>
          <w:tcPr>
            <w:tcW w:w="573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4</w:t>
            </w:r>
          </w:p>
        </w:tc>
        <w:tc>
          <w:tcPr>
            <w:tcW w:w="3360" w:type="dxa"/>
          </w:tcPr>
          <w:p w:rsidR="00EA23D9" w:rsidRPr="00C85D90" w:rsidRDefault="00EA23D9" w:rsidP="00EA23D9">
            <w:pPr>
              <w:jc w:val="both"/>
              <w:rPr>
                <w:bCs/>
                <w:lang w:val="en-US"/>
              </w:rPr>
            </w:pPr>
            <w:r w:rsidRPr="00C85D90">
              <w:rPr>
                <w:bCs/>
                <w:lang w:val="en-US"/>
              </w:rPr>
              <w:t>Modern approaches</w:t>
            </w:r>
          </w:p>
          <w:p w:rsidR="00EA23D9" w:rsidRPr="00C85D90" w:rsidRDefault="00EA23D9" w:rsidP="00EA23D9">
            <w:pPr>
              <w:jc w:val="both"/>
              <w:rPr>
                <w:bCs/>
                <w:lang w:val="en-US"/>
              </w:rPr>
            </w:pPr>
            <w:r w:rsidRPr="00C85D90">
              <w:rPr>
                <w:bCs/>
                <w:lang w:val="en-US"/>
              </w:rPr>
              <w:t>to diagnosing cognitive</w:t>
            </w:r>
          </w:p>
          <w:p w:rsidR="00EA23D9" w:rsidRPr="00C85D90" w:rsidRDefault="00EA23D9" w:rsidP="00EA23D9">
            <w:pPr>
              <w:jc w:val="both"/>
              <w:rPr>
                <w:bCs/>
                <w:lang w:val="en-US"/>
              </w:rPr>
            </w:pPr>
            <w:r w:rsidRPr="00C85D90">
              <w:rPr>
                <w:bCs/>
                <w:lang w:val="en-US"/>
              </w:rPr>
              <w:t>impairments in patients</w:t>
            </w:r>
          </w:p>
          <w:p w:rsidR="00EA23D9" w:rsidRDefault="00EA23D9" w:rsidP="00EA23D9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proofErr w:type="spellStart"/>
            <w:r w:rsidRPr="002D76AE">
              <w:rPr>
                <w:bCs/>
              </w:rPr>
              <w:t>with</w:t>
            </w:r>
            <w:proofErr w:type="spellEnd"/>
            <w:r w:rsidRPr="002D76AE">
              <w:rPr>
                <w:bCs/>
              </w:rPr>
              <w:t xml:space="preserve"> </w:t>
            </w:r>
            <w:proofErr w:type="spellStart"/>
            <w:r w:rsidRPr="002D76AE">
              <w:rPr>
                <w:bCs/>
              </w:rPr>
              <w:t>multiple</w:t>
            </w:r>
            <w:proofErr w:type="spellEnd"/>
            <w:r w:rsidRPr="002D76AE">
              <w:rPr>
                <w:bCs/>
              </w:rPr>
              <w:t xml:space="preserve"> </w:t>
            </w:r>
            <w:proofErr w:type="spellStart"/>
            <w:r w:rsidRPr="002D76AE">
              <w:rPr>
                <w:bCs/>
              </w:rPr>
              <w:t>sclerosis</w:t>
            </w:r>
            <w:proofErr w:type="spellEnd"/>
          </w:p>
        </w:tc>
        <w:tc>
          <w:tcPr>
            <w:tcW w:w="1360" w:type="dxa"/>
          </w:tcPr>
          <w:p w:rsidR="00EA23D9" w:rsidRDefault="00EA23D9" w:rsidP="00EA23D9">
            <w:r w:rsidRPr="00C8679B">
              <w:t>Печатный</w:t>
            </w:r>
          </w:p>
        </w:tc>
        <w:tc>
          <w:tcPr>
            <w:tcW w:w="4960" w:type="dxa"/>
          </w:tcPr>
          <w:p w:rsidR="00EA23D9" w:rsidRPr="00C85D90" w:rsidRDefault="00EA23D9" w:rsidP="00EA23D9">
            <w:pPr>
              <w:jc w:val="both"/>
              <w:rPr>
                <w:bCs/>
                <w:lang w:val="en-US"/>
              </w:rPr>
            </w:pPr>
            <w:r w:rsidRPr="00C85D90">
              <w:rPr>
                <w:bCs/>
                <w:iCs/>
                <w:lang w:val="en-US"/>
              </w:rPr>
              <w:t>Journal of Clinical Medicine of Kazakhstan</w:t>
            </w:r>
            <w:r w:rsidRPr="00C85D90">
              <w:rPr>
                <w:bCs/>
                <w:lang w:val="en-US"/>
              </w:rPr>
              <w:t>. — 2024. — Vol. 21, No. 5. — P. 40–45.</w:t>
            </w:r>
          </w:p>
          <w:p w:rsidR="00EA23D9" w:rsidRPr="002D76AE" w:rsidRDefault="00F1295C" w:rsidP="00EA23D9">
            <w:pPr>
              <w:jc w:val="both"/>
              <w:rPr>
                <w:bCs/>
              </w:rPr>
            </w:pPr>
            <w:hyperlink r:id="rId9" w:history="1">
              <w:r w:rsidR="00EA23D9" w:rsidRPr="002D76AE">
                <w:rPr>
                  <w:rStyle w:val="a5"/>
                  <w:bCs/>
                </w:rPr>
                <w:t>https://doi.org/10.23950/jcmk/15182</w:t>
              </w:r>
            </w:hyperlink>
          </w:p>
          <w:p w:rsidR="00EA23D9" w:rsidRDefault="00EA23D9" w:rsidP="00EA23D9">
            <w:pPr>
              <w:adjustRightInd w:val="0"/>
              <w:snapToGrid w:val="0"/>
              <w:jc w:val="both"/>
              <w:rPr>
                <w:bCs/>
                <w:iCs/>
                <w:lang w:val="en-US" w:eastAsia="ru-RU"/>
              </w:rPr>
            </w:pPr>
          </w:p>
        </w:tc>
        <w:tc>
          <w:tcPr>
            <w:tcW w:w="1540" w:type="dxa"/>
          </w:tcPr>
          <w:p w:rsidR="00EA23D9" w:rsidRPr="00C85D90" w:rsidRDefault="00EA23D9" w:rsidP="00EA23D9">
            <w:pPr>
              <w:adjustRightInd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767" w:type="dxa"/>
          </w:tcPr>
          <w:p w:rsidR="00EA23D9" w:rsidRPr="006255A6" w:rsidRDefault="00EA23D9" w:rsidP="00EA23D9">
            <w:pPr>
              <w:jc w:val="both"/>
              <w:rPr>
                <w:bCs/>
                <w:lang w:val="en-US"/>
              </w:rPr>
            </w:pPr>
            <w:r w:rsidRPr="006255A6">
              <w:rPr>
                <w:bCs/>
                <w:lang w:val="en-US"/>
              </w:rPr>
              <w:t xml:space="preserve">Tatyana </w:t>
            </w:r>
            <w:proofErr w:type="spellStart"/>
            <w:r w:rsidRPr="006255A6">
              <w:rPr>
                <w:bCs/>
                <w:lang w:val="en-US"/>
              </w:rPr>
              <w:t>Polukchi</w:t>
            </w:r>
            <w:proofErr w:type="spellEnd"/>
            <w:r w:rsidRPr="006255A6">
              <w:rPr>
                <w:bCs/>
                <w:lang w:val="en-US"/>
              </w:rPr>
              <w:t xml:space="preserve">, </w:t>
            </w:r>
          </w:p>
          <w:p w:rsidR="00EA23D9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proofErr w:type="spellStart"/>
            <w:r w:rsidRPr="006255A6">
              <w:rPr>
                <w:bCs/>
                <w:lang w:val="en-US"/>
              </w:rPr>
              <w:t>Nazira</w:t>
            </w:r>
            <w:proofErr w:type="spellEnd"/>
            <w:r w:rsidRPr="006255A6">
              <w:rPr>
                <w:bCs/>
                <w:lang w:val="en-US"/>
              </w:rPr>
              <w:t xml:space="preserve"> </w:t>
            </w:r>
            <w:proofErr w:type="spellStart"/>
            <w:r w:rsidRPr="006255A6">
              <w:rPr>
                <w:bCs/>
                <w:lang w:val="en-US"/>
              </w:rPr>
              <w:t>Zharkinbekova</w:t>
            </w:r>
            <w:proofErr w:type="spellEnd"/>
            <w:r w:rsidRPr="006255A6">
              <w:rPr>
                <w:bCs/>
                <w:lang w:val="en-US"/>
              </w:rPr>
              <w:t xml:space="preserve">,  </w:t>
            </w:r>
            <w:proofErr w:type="spellStart"/>
            <w:r w:rsidRPr="006255A6">
              <w:rPr>
                <w:bCs/>
                <w:lang w:val="en-US"/>
              </w:rPr>
              <w:t>Gulfariza</w:t>
            </w:r>
            <w:proofErr w:type="spellEnd"/>
            <w:r w:rsidRPr="006255A6">
              <w:rPr>
                <w:bCs/>
                <w:lang w:val="en-US"/>
              </w:rPr>
              <w:t xml:space="preserve"> </w:t>
            </w:r>
            <w:proofErr w:type="spellStart"/>
            <w:r w:rsidRPr="006255A6">
              <w:rPr>
                <w:bCs/>
                <w:lang w:val="en-US"/>
              </w:rPr>
              <w:t>Tuksanbayeva</w:t>
            </w:r>
            <w:proofErr w:type="spellEnd"/>
            <w:r w:rsidRPr="006255A6">
              <w:rPr>
                <w:bCs/>
                <w:lang w:val="en-US"/>
              </w:rPr>
              <w:t xml:space="preserve">, Gulnara </w:t>
            </w:r>
            <w:proofErr w:type="spellStart"/>
            <w:r w:rsidRPr="006255A6">
              <w:rPr>
                <w:bCs/>
                <w:lang w:val="en-US"/>
              </w:rPr>
              <w:t>Mustapayeva</w:t>
            </w:r>
            <w:proofErr w:type="spellEnd"/>
            <w:r w:rsidRPr="006255A6">
              <w:rPr>
                <w:bCs/>
                <w:lang w:val="en-US"/>
              </w:rPr>
              <w:t xml:space="preserve">, </w:t>
            </w:r>
            <w:proofErr w:type="spellStart"/>
            <w:r w:rsidRPr="006255A6">
              <w:rPr>
                <w:bCs/>
                <w:lang w:val="en-US"/>
              </w:rPr>
              <w:t>Ainur</w:t>
            </w:r>
            <w:proofErr w:type="spellEnd"/>
            <w:r w:rsidRPr="006255A6">
              <w:rPr>
                <w:bCs/>
                <w:lang w:val="en-US"/>
              </w:rPr>
              <w:t xml:space="preserve"> </w:t>
            </w:r>
            <w:proofErr w:type="spellStart"/>
            <w:r w:rsidRPr="006255A6">
              <w:rPr>
                <w:bCs/>
                <w:lang w:val="en-US"/>
              </w:rPr>
              <w:t>Yessetova</w:t>
            </w:r>
            <w:proofErr w:type="spellEnd"/>
            <w:r w:rsidRPr="006255A6">
              <w:rPr>
                <w:bCs/>
                <w:lang w:val="en-US"/>
              </w:rPr>
              <w:t>.</w:t>
            </w:r>
          </w:p>
        </w:tc>
      </w:tr>
      <w:tr w:rsidR="00EA23D9">
        <w:tc>
          <w:tcPr>
            <w:tcW w:w="573" w:type="dxa"/>
          </w:tcPr>
          <w:p w:rsidR="00EA23D9" w:rsidRPr="00340AD9" w:rsidRDefault="00EA23D9" w:rsidP="00EA23D9">
            <w:pPr>
              <w:adjustRightInd w:val="0"/>
              <w:snapToGrid w:val="0"/>
              <w:jc w:val="both"/>
            </w:pPr>
            <w:r>
              <w:rPr>
                <w:lang w:val="en-US"/>
              </w:rPr>
              <w:t>5</w:t>
            </w:r>
          </w:p>
        </w:tc>
        <w:tc>
          <w:tcPr>
            <w:tcW w:w="33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Оценка факторов риска цереброваскулярных заболеваний у лиц трудоспособного возраста.</w:t>
            </w:r>
          </w:p>
        </w:tc>
        <w:tc>
          <w:tcPr>
            <w:tcW w:w="1360" w:type="dxa"/>
          </w:tcPr>
          <w:p w:rsidR="00EA23D9" w:rsidRDefault="00EA23D9" w:rsidP="00EA23D9">
            <w:r w:rsidRPr="00C8679B">
              <w:t>Печатный</w:t>
            </w:r>
          </w:p>
        </w:tc>
        <w:tc>
          <w:tcPr>
            <w:tcW w:w="49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>
              <w:rPr>
                <w:bCs/>
                <w:lang w:eastAsia="ru-RU"/>
              </w:rPr>
              <w:t>Валеология</w:t>
            </w:r>
            <w:proofErr w:type="spellEnd"/>
            <w:r>
              <w:rPr>
                <w:bCs/>
                <w:lang w:eastAsia="ru-RU"/>
              </w:rPr>
              <w:t xml:space="preserve">: </w:t>
            </w:r>
            <w:proofErr w:type="spellStart"/>
            <w:r>
              <w:rPr>
                <w:bCs/>
                <w:lang w:eastAsia="ru-RU"/>
              </w:rPr>
              <w:t>Денсаулық</w:t>
            </w:r>
            <w:proofErr w:type="spellEnd"/>
            <w:r>
              <w:rPr>
                <w:bCs/>
                <w:lang w:eastAsia="ru-RU"/>
              </w:rPr>
              <w:t xml:space="preserve"> – Ауру – </w:t>
            </w:r>
            <w:proofErr w:type="spellStart"/>
            <w:r>
              <w:rPr>
                <w:bCs/>
                <w:lang w:eastAsia="ru-RU"/>
              </w:rPr>
              <w:t>Сауықтыру</w:t>
            </w:r>
            <w:proofErr w:type="spellEnd"/>
            <w:r>
              <w:rPr>
                <w:bCs/>
                <w:lang w:eastAsia="ru-RU"/>
              </w:rPr>
              <w:t>. — 2020. — № 2. — С.127–132.</w:t>
            </w:r>
          </w:p>
        </w:tc>
        <w:tc>
          <w:tcPr>
            <w:tcW w:w="1540" w:type="dxa"/>
          </w:tcPr>
          <w:p w:rsidR="00EA23D9" w:rsidRDefault="00EA23D9" w:rsidP="00EA23D9">
            <w:pPr>
              <w:adjustRightInd w:val="0"/>
              <w:snapToGrid w:val="0"/>
              <w:jc w:val="center"/>
            </w:pPr>
            <w:r>
              <w:t>6</w:t>
            </w:r>
          </w:p>
        </w:tc>
        <w:tc>
          <w:tcPr>
            <w:tcW w:w="2767" w:type="dxa"/>
          </w:tcPr>
          <w:p w:rsidR="00EA23D9" w:rsidRDefault="00EA23D9" w:rsidP="00EA23D9">
            <w:pPr>
              <w:adjustRightInd w:val="0"/>
              <w:snapToGrid w:val="0"/>
              <w:jc w:val="both"/>
            </w:pPr>
            <w:proofErr w:type="spellStart"/>
            <w:r>
              <w:t>Дущанова</w:t>
            </w:r>
            <w:proofErr w:type="spellEnd"/>
            <w:r>
              <w:t xml:space="preserve"> Г. А.</w:t>
            </w:r>
          </w:p>
        </w:tc>
      </w:tr>
      <w:tr w:rsidR="00EA23D9">
        <w:tc>
          <w:tcPr>
            <w:tcW w:w="573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360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proofErr w:type="spellStart"/>
            <w:r>
              <w:rPr>
                <w:lang w:eastAsia="ru-RU"/>
              </w:rPr>
              <w:t>Балалардағы</w:t>
            </w:r>
            <w:proofErr w:type="spellEnd"/>
            <w:r w:rsidRPr="00C85D90">
              <w:rPr>
                <w:lang w:val="en-US"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миогендік</w:t>
            </w:r>
            <w:proofErr w:type="spellEnd"/>
            <w:r w:rsidRPr="00C85D90">
              <w:rPr>
                <w:lang w:val="en-US"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контрактураларды</w:t>
            </w:r>
            <w:proofErr w:type="spellEnd"/>
            <w:r w:rsidRPr="00C85D90">
              <w:rPr>
                <w:lang w:val="en-US"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емдеуге</w:t>
            </w:r>
            <w:proofErr w:type="spellEnd"/>
            <w:r w:rsidRPr="00C85D90">
              <w:rPr>
                <w:lang w:val="en-US"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карипаинді</w:t>
            </w:r>
            <w:proofErr w:type="spellEnd"/>
            <w:r w:rsidRPr="00C85D90">
              <w:rPr>
                <w:lang w:val="en-US"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қолдану</w:t>
            </w:r>
            <w:proofErr w:type="spellEnd"/>
          </w:p>
        </w:tc>
        <w:tc>
          <w:tcPr>
            <w:tcW w:w="1360" w:type="dxa"/>
          </w:tcPr>
          <w:p w:rsidR="00EA23D9" w:rsidRDefault="00EA23D9" w:rsidP="00EA23D9">
            <w:r w:rsidRPr="00C8679B">
              <w:t>Печатный</w:t>
            </w:r>
          </w:p>
        </w:tc>
        <w:tc>
          <w:tcPr>
            <w:tcW w:w="49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>
              <w:rPr>
                <w:bCs/>
                <w:lang w:eastAsia="ru-RU"/>
              </w:rPr>
              <w:t>Валеология</w:t>
            </w:r>
            <w:proofErr w:type="spellEnd"/>
            <w:r>
              <w:rPr>
                <w:bCs/>
                <w:lang w:eastAsia="ru-RU"/>
              </w:rPr>
              <w:t xml:space="preserve">: </w:t>
            </w:r>
            <w:proofErr w:type="spellStart"/>
            <w:r>
              <w:rPr>
                <w:bCs/>
                <w:lang w:eastAsia="ru-RU"/>
              </w:rPr>
              <w:t>Денсаулық</w:t>
            </w:r>
            <w:proofErr w:type="spellEnd"/>
            <w:r>
              <w:rPr>
                <w:bCs/>
                <w:lang w:eastAsia="ru-RU"/>
              </w:rPr>
              <w:t xml:space="preserve"> – Ауру – </w:t>
            </w:r>
            <w:proofErr w:type="spellStart"/>
            <w:r>
              <w:rPr>
                <w:bCs/>
                <w:lang w:eastAsia="ru-RU"/>
              </w:rPr>
              <w:t>Сауықтыру</w:t>
            </w:r>
            <w:proofErr w:type="spellEnd"/>
            <w:r>
              <w:rPr>
                <w:bCs/>
                <w:lang w:eastAsia="ru-RU"/>
              </w:rPr>
              <w:t>. — 2020. — № 4. — С. 116–119.</w:t>
            </w:r>
          </w:p>
        </w:tc>
        <w:tc>
          <w:tcPr>
            <w:tcW w:w="1540" w:type="dxa"/>
          </w:tcPr>
          <w:p w:rsidR="00EA23D9" w:rsidRDefault="00EA23D9" w:rsidP="00EA23D9">
            <w:pPr>
              <w:adjustRightInd w:val="0"/>
              <w:snapToGrid w:val="0"/>
              <w:jc w:val="center"/>
            </w:pPr>
            <w:r>
              <w:t>4</w:t>
            </w:r>
          </w:p>
        </w:tc>
        <w:tc>
          <w:tcPr>
            <w:tcW w:w="2767" w:type="dxa"/>
          </w:tcPr>
          <w:p w:rsidR="00EA23D9" w:rsidRDefault="00EA23D9" w:rsidP="00EA23D9">
            <w:pPr>
              <w:adjustRightInd w:val="0"/>
              <w:snapToGrid w:val="0"/>
              <w:jc w:val="both"/>
            </w:pPr>
            <w:proofErr w:type="spellStart"/>
            <w:r>
              <w:t>Даниярова</w:t>
            </w:r>
            <w:proofErr w:type="spellEnd"/>
            <w:r>
              <w:t xml:space="preserve"> Ш.Б.-П., </w:t>
            </w:r>
          </w:p>
          <w:p w:rsidR="00EA23D9" w:rsidRDefault="00EA23D9" w:rsidP="00EA23D9">
            <w:pPr>
              <w:adjustRightInd w:val="0"/>
              <w:snapToGrid w:val="0"/>
              <w:jc w:val="both"/>
            </w:pPr>
            <w:proofErr w:type="spellStart"/>
            <w:r>
              <w:t>Сариев</w:t>
            </w:r>
            <w:proofErr w:type="spellEnd"/>
            <w:r>
              <w:t xml:space="preserve"> А.К., </w:t>
            </w:r>
          </w:p>
          <w:p w:rsidR="00EA23D9" w:rsidRDefault="00EA23D9" w:rsidP="00EA23D9">
            <w:pPr>
              <w:adjustRightInd w:val="0"/>
              <w:snapToGrid w:val="0"/>
              <w:jc w:val="both"/>
            </w:pPr>
            <w:proofErr w:type="spellStart"/>
            <w:r>
              <w:t>Бекбанов</w:t>
            </w:r>
            <w:proofErr w:type="spellEnd"/>
            <w:r>
              <w:t xml:space="preserve"> Ч.А., </w:t>
            </w:r>
            <w:proofErr w:type="spellStart"/>
            <w:r>
              <w:t>Диханбаева</w:t>
            </w:r>
            <w:proofErr w:type="spellEnd"/>
            <w:r>
              <w:t xml:space="preserve"> Г.А.</w:t>
            </w:r>
          </w:p>
        </w:tc>
      </w:tr>
      <w:tr w:rsidR="00EA23D9">
        <w:tc>
          <w:tcPr>
            <w:tcW w:w="573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3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Прогнозная оценка развития повторного ишемического инсульта</w:t>
            </w:r>
          </w:p>
        </w:tc>
        <w:tc>
          <w:tcPr>
            <w:tcW w:w="1360" w:type="dxa"/>
          </w:tcPr>
          <w:p w:rsidR="00EA23D9" w:rsidRDefault="00EA23D9" w:rsidP="00EA23D9">
            <w:r w:rsidRPr="00C8679B">
              <w:t>Печатный</w:t>
            </w:r>
          </w:p>
        </w:tc>
        <w:tc>
          <w:tcPr>
            <w:tcW w:w="49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>
              <w:rPr>
                <w:bCs/>
                <w:lang w:eastAsia="ru-RU"/>
              </w:rPr>
              <w:t>Валеология</w:t>
            </w:r>
            <w:proofErr w:type="spellEnd"/>
            <w:r>
              <w:rPr>
                <w:bCs/>
                <w:lang w:eastAsia="ru-RU"/>
              </w:rPr>
              <w:t xml:space="preserve">: </w:t>
            </w:r>
            <w:proofErr w:type="spellStart"/>
            <w:r>
              <w:rPr>
                <w:bCs/>
                <w:lang w:eastAsia="ru-RU"/>
              </w:rPr>
              <w:t>Денсаулық</w:t>
            </w:r>
            <w:proofErr w:type="spellEnd"/>
            <w:r>
              <w:rPr>
                <w:bCs/>
                <w:lang w:eastAsia="ru-RU"/>
              </w:rPr>
              <w:t xml:space="preserve"> – Ауру – </w:t>
            </w:r>
            <w:proofErr w:type="spellStart"/>
            <w:r>
              <w:rPr>
                <w:bCs/>
                <w:lang w:eastAsia="ru-RU"/>
              </w:rPr>
              <w:t>Сауықтыру</w:t>
            </w:r>
            <w:proofErr w:type="spellEnd"/>
            <w:r>
              <w:rPr>
                <w:bCs/>
                <w:lang w:eastAsia="ru-RU"/>
              </w:rPr>
              <w:t>. — 2020. — № 4. — С. 129–133.</w:t>
            </w:r>
          </w:p>
        </w:tc>
        <w:tc>
          <w:tcPr>
            <w:tcW w:w="1540" w:type="dxa"/>
          </w:tcPr>
          <w:p w:rsidR="00EA23D9" w:rsidRDefault="00EA23D9" w:rsidP="00EA23D9">
            <w:pPr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2767" w:type="dxa"/>
          </w:tcPr>
          <w:p w:rsidR="00EA23D9" w:rsidRDefault="00EA23D9" w:rsidP="00EA23D9">
            <w:pPr>
              <w:adjustRightInd w:val="0"/>
              <w:snapToGrid w:val="0"/>
              <w:jc w:val="both"/>
            </w:pPr>
            <w:proofErr w:type="spellStart"/>
            <w:r>
              <w:t>Дущанова</w:t>
            </w:r>
            <w:proofErr w:type="spellEnd"/>
            <w:r>
              <w:t xml:space="preserve"> Г.А., </w:t>
            </w:r>
            <w:proofErr w:type="spellStart"/>
            <w:r>
              <w:t>Тузельбаев</w:t>
            </w:r>
            <w:proofErr w:type="spellEnd"/>
            <w:r>
              <w:t xml:space="preserve"> Н.К.</w:t>
            </w:r>
          </w:p>
        </w:tc>
      </w:tr>
      <w:tr w:rsidR="00EA23D9">
        <w:tc>
          <w:tcPr>
            <w:tcW w:w="573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3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Медико-социальные факторы риска цереброваскулярных заболеваний у лиц старше трудоспособного возраста</w:t>
            </w:r>
          </w:p>
        </w:tc>
        <w:tc>
          <w:tcPr>
            <w:tcW w:w="1360" w:type="dxa"/>
          </w:tcPr>
          <w:p w:rsidR="00EA23D9" w:rsidRDefault="00EA23D9" w:rsidP="00EA23D9">
            <w:r w:rsidRPr="00C8679B">
              <w:t>Печатный</w:t>
            </w:r>
          </w:p>
        </w:tc>
        <w:tc>
          <w:tcPr>
            <w:tcW w:w="49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>
              <w:rPr>
                <w:bCs/>
                <w:lang w:eastAsia="ru-RU"/>
              </w:rPr>
              <w:t>Валеология</w:t>
            </w:r>
            <w:proofErr w:type="spellEnd"/>
            <w:r>
              <w:rPr>
                <w:bCs/>
                <w:lang w:eastAsia="ru-RU"/>
              </w:rPr>
              <w:t xml:space="preserve">: </w:t>
            </w:r>
            <w:proofErr w:type="spellStart"/>
            <w:r>
              <w:rPr>
                <w:bCs/>
                <w:lang w:eastAsia="ru-RU"/>
              </w:rPr>
              <w:t>Денсаулық</w:t>
            </w:r>
            <w:proofErr w:type="spellEnd"/>
            <w:r>
              <w:rPr>
                <w:bCs/>
                <w:lang w:eastAsia="ru-RU"/>
              </w:rPr>
              <w:t xml:space="preserve"> – Ауру – </w:t>
            </w:r>
            <w:proofErr w:type="spellStart"/>
            <w:r>
              <w:rPr>
                <w:bCs/>
                <w:lang w:eastAsia="ru-RU"/>
              </w:rPr>
              <w:t>Сауықтыру</w:t>
            </w:r>
            <w:proofErr w:type="spellEnd"/>
            <w:r>
              <w:rPr>
                <w:bCs/>
                <w:lang w:eastAsia="ru-RU"/>
              </w:rPr>
              <w:t>. — 2020. — № 4. — С. 87–91.</w:t>
            </w:r>
          </w:p>
        </w:tc>
        <w:tc>
          <w:tcPr>
            <w:tcW w:w="1540" w:type="dxa"/>
          </w:tcPr>
          <w:p w:rsidR="00EA23D9" w:rsidRDefault="00EA23D9" w:rsidP="00EA23D9">
            <w:pPr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2767" w:type="dxa"/>
          </w:tcPr>
          <w:p w:rsidR="00EA23D9" w:rsidRDefault="00EA23D9" w:rsidP="00EA23D9">
            <w:pPr>
              <w:adjustRightInd w:val="0"/>
              <w:snapToGrid w:val="0"/>
              <w:jc w:val="both"/>
            </w:pPr>
            <w:proofErr w:type="spellStart"/>
            <w:r>
              <w:t>Дущанова</w:t>
            </w:r>
            <w:proofErr w:type="spellEnd"/>
            <w:r>
              <w:t xml:space="preserve"> Г.А., </w:t>
            </w:r>
            <w:proofErr w:type="spellStart"/>
            <w:r>
              <w:t>Тузельбаев</w:t>
            </w:r>
            <w:proofErr w:type="spellEnd"/>
            <w:r>
              <w:t xml:space="preserve"> Н.К.</w:t>
            </w:r>
          </w:p>
        </w:tc>
      </w:tr>
      <w:tr w:rsidR="00EA23D9">
        <w:tc>
          <w:tcPr>
            <w:tcW w:w="573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3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Анализ </w:t>
            </w:r>
            <w:proofErr w:type="spellStart"/>
            <w:r>
              <w:rPr>
                <w:lang w:eastAsia="ru-RU"/>
              </w:rPr>
              <w:t>климато</w:t>
            </w:r>
            <w:proofErr w:type="spellEnd"/>
            <w:r>
              <w:rPr>
                <w:lang w:eastAsia="ru-RU"/>
              </w:rPr>
              <w:t>-метеорологических предикторов инсульта в Южно-Казахстанской области</w:t>
            </w:r>
          </w:p>
        </w:tc>
        <w:tc>
          <w:tcPr>
            <w:tcW w:w="1360" w:type="dxa"/>
          </w:tcPr>
          <w:p w:rsidR="00EA23D9" w:rsidRDefault="00EA23D9" w:rsidP="00EA23D9">
            <w:r w:rsidRPr="00C8679B">
              <w:t>Печатный</w:t>
            </w:r>
          </w:p>
        </w:tc>
        <w:tc>
          <w:tcPr>
            <w:tcW w:w="4960" w:type="dxa"/>
          </w:tcPr>
          <w:p w:rsidR="00EA23D9" w:rsidRDefault="00EA23D9" w:rsidP="00EA23D9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Нейрохирургия и неврология Казахстана. — 2017. — № 1 (46). — С. 31–35.</w:t>
            </w:r>
          </w:p>
        </w:tc>
        <w:tc>
          <w:tcPr>
            <w:tcW w:w="1540" w:type="dxa"/>
          </w:tcPr>
          <w:p w:rsidR="00EA23D9" w:rsidRDefault="00EA23D9" w:rsidP="00EA23D9">
            <w:pPr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2767" w:type="dxa"/>
          </w:tcPr>
          <w:p w:rsidR="00EA23D9" w:rsidRDefault="00EA23D9" w:rsidP="00EA23D9">
            <w:pPr>
              <w:adjustRightInd w:val="0"/>
              <w:snapToGrid w:val="0"/>
              <w:jc w:val="both"/>
            </w:pPr>
            <w:proofErr w:type="spellStart"/>
            <w:r>
              <w:t>Дущанова</w:t>
            </w:r>
            <w:proofErr w:type="spellEnd"/>
            <w:r>
              <w:t xml:space="preserve"> Г.А., </w:t>
            </w:r>
            <w:proofErr w:type="spellStart"/>
            <w:r>
              <w:t>Мустапаева</w:t>
            </w:r>
            <w:proofErr w:type="spellEnd"/>
            <w:r>
              <w:t xml:space="preserve"> Г.А., </w:t>
            </w:r>
            <w:proofErr w:type="spellStart"/>
            <w:r>
              <w:t>Оразалиева</w:t>
            </w:r>
            <w:proofErr w:type="spellEnd"/>
            <w:r>
              <w:t xml:space="preserve"> Д.Б., </w:t>
            </w:r>
            <w:proofErr w:type="spellStart"/>
            <w:r>
              <w:t>Толебаева</w:t>
            </w:r>
            <w:proofErr w:type="spellEnd"/>
            <w:r>
              <w:t xml:space="preserve"> Г.Е.</w:t>
            </w:r>
          </w:p>
        </w:tc>
      </w:tr>
      <w:tr w:rsidR="00EA23D9" w:rsidRPr="00400FA0">
        <w:tc>
          <w:tcPr>
            <w:tcW w:w="573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360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r w:rsidRPr="00C85D90">
              <w:rPr>
                <w:bCs/>
                <w:lang w:val="en-US"/>
              </w:rPr>
              <w:t>Prophylaxis of Stroke in Patients with Cerebral Ischemia with Depressive Syndrome</w:t>
            </w:r>
          </w:p>
        </w:tc>
        <w:tc>
          <w:tcPr>
            <w:tcW w:w="1360" w:type="dxa"/>
          </w:tcPr>
          <w:p w:rsidR="00EA23D9" w:rsidRDefault="00EA23D9" w:rsidP="00EA23D9">
            <w:r w:rsidRPr="00C8679B">
              <w:t>Печатный</w:t>
            </w:r>
          </w:p>
        </w:tc>
        <w:tc>
          <w:tcPr>
            <w:tcW w:w="4960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  <w:r w:rsidRPr="00C85D90">
              <w:rPr>
                <w:bCs/>
                <w:iCs/>
                <w:lang w:val="en-US"/>
              </w:rPr>
              <w:t xml:space="preserve">Neuroscience and Behavioral Physiology. — 2014. — Vol. 44, No. 2. — P. 175–179. — DOI: </w:t>
            </w:r>
            <w:hyperlink r:id="rId10" w:history="1">
              <w:r w:rsidRPr="00C85D90">
                <w:rPr>
                  <w:rStyle w:val="a5"/>
                  <w:bCs/>
                  <w:iCs/>
                  <w:lang w:val="en-US"/>
                </w:rPr>
                <w:t>10.1007/s11055-014-9893-6</w:t>
              </w:r>
            </w:hyperlink>
            <w:r w:rsidRPr="00C85D90">
              <w:rPr>
                <w:bCs/>
                <w:iCs/>
                <w:lang w:val="en-US"/>
              </w:rPr>
              <w:t>.</w:t>
            </w:r>
          </w:p>
        </w:tc>
        <w:tc>
          <w:tcPr>
            <w:tcW w:w="1540" w:type="dxa"/>
          </w:tcPr>
          <w:p w:rsidR="00EA23D9" w:rsidRPr="00C85D90" w:rsidRDefault="00EA23D9" w:rsidP="00EA23D9">
            <w:pPr>
              <w:adjustRightInd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767" w:type="dxa"/>
          </w:tcPr>
          <w:p w:rsidR="00EA23D9" w:rsidRPr="00C85D90" w:rsidRDefault="00EA23D9" w:rsidP="00EA23D9">
            <w:pPr>
              <w:adjustRightInd w:val="0"/>
              <w:snapToGrid w:val="0"/>
              <w:jc w:val="both"/>
              <w:rPr>
                <w:lang w:val="en-US"/>
              </w:rPr>
            </w:pPr>
            <w:proofErr w:type="spellStart"/>
            <w:r w:rsidRPr="00C85D90">
              <w:rPr>
                <w:bCs/>
                <w:lang w:val="en-US"/>
              </w:rPr>
              <w:t>Nurguzhaev</w:t>
            </w:r>
            <w:proofErr w:type="spellEnd"/>
            <w:r w:rsidRPr="00C85D90">
              <w:rPr>
                <w:bCs/>
                <w:lang w:val="en-US"/>
              </w:rPr>
              <w:t xml:space="preserve"> E. S., </w:t>
            </w:r>
            <w:proofErr w:type="spellStart"/>
            <w:r w:rsidRPr="00C85D90">
              <w:rPr>
                <w:bCs/>
                <w:lang w:val="en-US"/>
              </w:rPr>
              <w:t>Gafurov</w:t>
            </w:r>
            <w:proofErr w:type="spellEnd"/>
            <w:r w:rsidRPr="00C85D90">
              <w:rPr>
                <w:bCs/>
                <w:lang w:val="en-US"/>
              </w:rPr>
              <w:t xml:space="preserve"> B. G., </w:t>
            </w:r>
            <w:proofErr w:type="spellStart"/>
            <w:r w:rsidRPr="00C85D90">
              <w:rPr>
                <w:bCs/>
                <w:lang w:val="en-US"/>
              </w:rPr>
              <w:t>Tuksanbaeva</w:t>
            </w:r>
            <w:proofErr w:type="spellEnd"/>
            <w:r w:rsidRPr="00C85D90">
              <w:rPr>
                <w:bCs/>
                <w:lang w:val="en-US"/>
              </w:rPr>
              <w:t xml:space="preserve"> G. U.</w:t>
            </w:r>
          </w:p>
        </w:tc>
      </w:tr>
    </w:tbl>
    <w:p w:rsidR="00156758" w:rsidRDefault="00156758" w:rsidP="00156758">
      <w:pPr>
        <w:rPr>
          <w:rFonts w:ascii="Times New Roman Bold" w:hAnsi="Times New Roman Bold" w:cs="Times New Roman Bold"/>
          <w:b/>
          <w:bCs/>
          <w:lang w:val="en-US"/>
        </w:rPr>
      </w:pPr>
    </w:p>
    <w:p w:rsidR="00156758" w:rsidRDefault="00156758" w:rsidP="00156758">
      <w:pPr>
        <w:rPr>
          <w:rFonts w:ascii="Times New Roman Bold" w:hAnsi="Times New Roman Bold" w:cs="Times New Roman Bold"/>
          <w:lang w:val="en-US"/>
        </w:rPr>
      </w:pPr>
      <w:bookmarkStart w:id="2" w:name="_GoBack"/>
      <w:bookmarkEnd w:id="2"/>
    </w:p>
    <w:sectPr w:rsidR="00156758">
      <w:footerReference w:type="default" r:id="rId11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95C" w:rsidRDefault="00F1295C">
      <w:r>
        <w:separator/>
      </w:r>
    </w:p>
  </w:endnote>
  <w:endnote w:type="continuationSeparator" w:id="0">
    <w:p w:rsidR="00F1295C" w:rsidRDefault="00F12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Times New Roman Bold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DengXian Light">
    <w:altName w:val="等线 Ligh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7CE" w:rsidRDefault="00CA09F2">
    <w:pPr>
      <w:pStyle w:val="aa"/>
    </w:pPr>
    <w:r>
      <w:rPr>
        <w:noProof/>
        <w:lang w:eastAsia="ru-RU"/>
      </w:rPr>
      <w:drawing>
        <wp:inline distT="0" distB="0" distL="0" distR="0">
          <wp:extent cx="8256270" cy="969645"/>
          <wp:effectExtent l="0" t="0" r="0" b="1905"/>
          <wp:docPr id="6" name="Рисунок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56270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95C" w:rsidRDefault="00F1295C">
      <w:r>
        <w:separator/>
      </w:r>
    </w:p>
  </w:footnote>
  <w:footnote w:type="continuationSeparator" w:id="0">
    <w:p w:rsidR="00F1295C" w:rsidRDefault="00F12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E3"/>
    <w:rsid w:val="FB7FFBEE"/>
    <w:rsid w:val="00027738"/>
    <w:rsid w:val="00084A0B"/>
    <w:rsid w:val="000D702C"/>
    <w:rsid w:val="000F76DF"/>
    <w:rsid w:val="00156758"/>
    <w:rsid w:val="001841ED"/>
    <w:rsid w:val="00191774"/>
    <w:rsid w:val="001977F9"/>
    <w:rsid w:val="001B2269"/>
    <w:rsid w:val="001B650D"/>
    <w:rsid w:val="001F7827"/>
    <w:rsid w:val="0023058B"/>
    <w:rsid w:val="002537D3"/>
    <w:rsid w:val="00265932"/>
    <w:rsid w:val="002C07CE"/>
    <w:rsid w:val="00306A76"/>
    <w:rsid w:val="00340AD9"/>
    <w:rsid w:val="00364733"/>
    <w:rsid w:val="003B6587"/>
    <w:rsid w:val="00400FA0"/>
    <w:rsid w:val="004A7BC2"/>
    <w:rsid w:val="004B3DE5"/>
    <w:rsid w:val="004C46CA"/>
    <w:rsid w:val="004E32C6"/>
    <w:rsid w:val="0050496C"/>
    <w:rsid w:val="005466D9"/>
    <w:rsid w:val="006026E3"/>
    <w:rsid w:val="006044A4"/>
    <w:rsid w:val="00607FA2"/>
    <w:rsid w:val="006255A6"/>
    <w:rsid w:val="00655789"/>
    <w:rsid w:val="006579BB"/>
    <w:rsid w:val="006A1507"/>
    <w:rsid w:val="006F3D88"/>
    <w:rsid w:val="007069A9"/>
    <w:rsid w:val="00715BBF"/>
    <w:rsid w:val="00731443"/>
    <w:rsid w:val="007B17FA"/>
    <w:rsid w:val="007C2CE8"/>
    <w:rsid w:val="007C39BA"/>
    <w:rsid w:val="008049FD"/>
    <w:rsid w:val="00882E7A"/>
    <w:rsid w:val="008F47A8"/>
    <w:rsid w:val="00964227"/>
    <w:rsid w:val="00A01D5C"/>
    <w:rsid w:val="00A26F01"/>
    <w:rsid w:val="00A35FD8"/>
    <w:rsid w:val="00A36D91"/>
    <w:rsid w:val="00A44367"/>
    <w:rsid w:val="00A461FE"/>
    <w:rsid w:val="00A63ECE"/>
    <w:rsid w:val="00A63ED2"/>
    <w:rsid w:val="00AB3FD4"/>
    <w:rsid w:val="00AB7324"/>
    <w:rsid w:val="00AC0352"/>
    <w:rsid w:val="00AE6766"/>
    <w:rsid w:val="00B0653E"/>
    <w:rsid w:val="00B648FF"/>
    <w:rsid w:val="00B664B7"/>
    <w:rsid w:val="00C132C1"/>
    <w:rsid w:val="00C4010D"/>
    <w:rsid w:val="00C429C5"/>
    <w:rsid w:val="00C85D90"/>
    <w:rsid w:val="00C95E32"/>
    <w:rsid w:val="00CA09F2"/>
    <w:rsid w:val="00D24B9F"/>
    <w:rsid w:val="00D82759"/>
    <w:rsid w:val="00DC4486"/>
    <w:rsid w:val="00DC4736"/>
    <w:rsid w:val="00E13835"/>
    <w:rsid w:val="00E175A1"/>
    <w:rsid w:val="00E40D50"/>
    <w:rsid w:val="00E81C4D"/>
    <w:rsid w:val="00EA23D9"/>
    <w:rsid w:val="00EB6DA3"/>
    <w:rsid w:val="00EE018C"/>
    <w:rsid w:val="00EF35DC"/>
    <w:rsid w:val="00F1038A"/>
    <w:rsid w:val="00F1295C"/>
    <w:rsid w:val="00F160CF"/>
    <w:rsid w:val="00F2252F"/>
    <w:rsid w:val="00F60F80"/>
    <w:rsid w:val="00FC0C5D"/>
    <w:rsid w:val="00FE70ED"/>
    <w:rsid w:val="47AB0E5E"/>
    <w:rsid w:val="57FF6622"/>
    <w:rsid w:val="5F5F4CCD"/>
    <w:rsid w:val="7C2E7A01"/>
    <w:rsid w:val="7EBFC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998AC"/>
  <w15:docId w15:val="{A7A29191-2C81-476D-81B9-B3526FAC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sz w:val="36"/>
      <w:szCs w:val="36"/>
      <w:lang w:eastAsia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</w:style>
  <w:style w:type="table" w:customStyle="1" w:styleId="Style25">
    <w:name w:val="_Style 25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TableNormal2">
    <w:name w:val="Table Normal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d">
    <w:name w:val="List Paragraph"/>
    <w:basedOn w:val="a"/>
    <w:uiPriority w:val="99"/>
    <w:qFormat/>
    <w:pPr>
      <w:ind w:left="720"/>
      <w:contextualSpacing/>
    </w:pPr>
  </w:style>
  <w:style w:type="character" w:customStyle="1" w:styleId="a9">
    <w:name w:val="Верхний колонтитул Знак"/>
    <w:basedOn w:val="a0"/>
    <w:link w:val="a8"/>
    <w:uiPriority w:val="99"/>
    <w:qFormat/>
    <w:rPr>
      <w:rFonts w:eastAsia="Times New Roman"/>
      <w:sz w:val="24"/>
      <w:szCs w:val="24"/>
      <w:lang w:eastAsia="ar-SA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7316/cajmhe.2026.7.1.0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47316/cajmhe.2026.7.2.0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47316/cajmhe.2026.7.3.08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doi.org/10.1007/s11055-014-9893-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23950/jcmk/1518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Gaukhar</dc:creator>
  <cp:lastModifiedBy>Zhanik</cp:lastModifiedBy>
  <cp:revision>28</cp:revision>
  <cp:lastPrinted>2025-05-16T04:24:00Z</cp:lastPrinted>
  <dcterms:created xsi:type="dcterms:W3CDTF">2026-10-08T20:46:00Z</dcterms:created>
  <dcterms:modified xsi:type="dcterms:W3CDTF">2026-10-27T03:40:00Z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06BBE5FE7E564029A81885B5A5301B82_13</vt:lpwstr>
  </property>
  <property fmtid="{D5CDD505-2E9C-101B-9397-08002B2CF9AE}" pid="4" name="_DocHome">
    <vt:i4>236866941</vt:i4>
  </property>
  <property fmtid="{D5CDD505-2E9C-101B-9397-08002B2CF9AE}" pid="5" name="KSOTemplateDocerSaveRecord">
    <vt:lpwstr>eyJoZGlkIjoiMDc5OWYxOTBkNWFmMDlhNTEzNjBjMDFjMjI4MWYyOTYifQ==</vt:lpwstr>
  </property>
</Properties>
</file>