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05" w:rsidRPr="00F90E9A" w:rsidRDefault="00402A05" w:rsidP="00402A05">
      <w:pPr>
        <w:ind w:firstLine="4111"/>
        <w:rPr>
          <w:b/>
          <w:bCs/>
        </w:rPr>
      </w:pPr>
      <w:r w:rsidRPr="00F90E9A">
        <w:rPr>
          <w:b/>
          <w:bCs/>
        </w:rPr>
        <w:t>АО «ЮЖНО-КАЗАХСТАНСКАЯ МЕДИЦИНСКАЯ АКАДЕМИЯ»</w:t>
      </w:r>
    </w:p>
    <w:p w:rsidR="00402A05" w:rsidRPr="00F90E9A" w:rsidRDefault="00402A05" w:rsidP="00402A05">
      <w:pPr>
        <w:contextualSpacing/>
        <w:jc w:val="right"/>
        <w:rPr>
          <w:szCs w:val="28"/>
        </w:rPr>
      </w:pPr>
    </w:p>
    <w:p w:rsidR="00402A05" w:rsidRPr="00F90E9A" w:rsidRDefault="00402A05" w:rsidP="00402A05">
      <w:pPr>
        <w:contextualSpacing/>
        <w:jc w:val="right"/>
        <w:rPr>
          <w:szCs w:val="28"/>
        </w:rPr>
      </w:pPr>
    </w:p>
    <w:p w:rsidR="00402A05" w:rsidRPr="00F90E9A" w:rsidRDefault="00402A05" w:rsidP="00402A05">
      <w:pPr>
        <w:contextualSpacing/>
        <w:jc w:val="right"/>
        <w:rPr>
          <w:szCs w:val="28"/>
        </w:rPr>
      </w:pPr>
      <w:r w:rsidRPr="00F90E9A">
        <w:rPr>
          <w:szCs w:val="28"/>
        </w:rPr>
        <w:t>Приложение 3</w:t>
      </w:r>
      <w:r w:rsidRPr="00F90E9A">
        <w:rPr>
          <w:szCs w:val="28"/>
        </w:rPr>
        <w:br/>
        <w:t>к Правилам присвоения</w:t>
      </w:r>
      <w:r w:rsidRPr="00F90E9A">
        <w:rPr>
          <w:szCs w:val="28"/>
        </w:rPr>
        <w:br/>
        <w:t xml:space="preserve">ученых званий (ассоциированный </w:t>
      </w:r>
    </w:p>
    <w:p w:rsidR="00402A05" w:rsidRPr="00F90E9A" w:rsidRDefault="00402A05" w:rsidP="00402A05">
      <w:pPr>
        <w:contextualSpacing/>
        <w:jc w:val="right"/>
        <w:rPr>
          <w:szCs w:val="28"/>
        </w:rPr>
      </w:pPr>
      <w:r w:rsidRPr="00F90E9A">
        <w:rPr>
          <w:szCs w:val="28"/>
        </w:rPr>
        <w:t>профессор (доцент), профессор)</w:t>
      </w:r>
    </w:p>
    <w:p w:rsidR="00402A05" w:rsidRPr="00F90E9A" w:rsidRDefault="00402A05" w:rsidP="00402A05">
      <w:pPr>
        <w:jc w:val="center"/>
        <w:rPr>
          <w:b/>
          <w:color w:val="000000"/>
        </w:rPr>
      </w:pPr>
    </w:p>
    <w:p w:rsidR="00402A05" w:rsidRPr="00F90E9A" w:rsidRDefault="00402A05" w:rsidP="00402A05">
      <w:pPr>
        <w:jc w:val="center"/>
        <w:rPr>
          <w:b/>
          <w:color w:val="000000"/>
          <w:lang w:val="kk-KZ"/>
        </w:rPr>
      </w:pPr>
    </w:p>
    <w:p w:rsidR="00402A05" w:rsidRPr="00F90E9A" w:rsidRDefault="00402A05" w:rsidP="00402A05">
      <w:pPr>
        <w:contextualSpacing/>
        <w:jc w:val="center"/>
        <w:rPr>
          <w:b/>
        </w:rPr>
      </w:pPr>
      <w:r w:rsidRPr="00F90E9A">
        <w:rPr>
          <w:b/>
        </w:rPr>
        <w:t>СПИСОК НАУЧНЫХ ТРУДОВ,</w:t>
      </w:r>
    </w:p>
    <w:p w:rsidR="00402A05" w:rsidRPr="00F90E9A" w:rsidRDefault="00402A05" w:rsidP="00402A05">
      <w:pPr>
        <w:contextualSpacing/>
        <w:jc w:val="center"/>
        <w:rPr>
          <w:b/>
        </w:rPr>
      </w:pPr>
      <w:r w:rsidRPr="00F90E9A">
        <w:rPr>
          <w:b/>
        </w:rPr>
        <w:t xml:space="preserve">ОПУБЛИКОВАННЫХ В ЖУРНАЛАХ ДРУГИХ НАУЧНЫХ ИЗДАНИЯХ, </w:t>
      </w:r>
    </w:p>
    <w:p w:rsidR="00402A05" w:rsidRPr="00F90E9A" w:rsidRDefault="00402A05" w:rsidP="00402A05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Times New Roman" w:eastAsia="Times New Roman" w:hAnsi="Times New Roman" w:cs="Times New Roman"/>
          <w:color w:val="4D5054"/>
          <w:sz w:val="18"/>
          <w:szCs w:val="18"/>
        </w:rPr>
      </w:pPr>
      <w:r w:rsidRPr="00F90E9A">
        <w:rPr>
          <w:rFonts w:eastAsia="Calibri"/>
          <w:b/>
          <w:bCs/>
          <w:lang w:val="kk-KZ" w:eastAsia="en-US"/>
        </w:rPr>
        <w:t>ЕРУБАЕВА ТОКТАСЫН КЕНЖЕКАНОВИЧА</w:t>
      </w:r>
    </w:p>
    <w:p w:rsidR="005F6A07" w:rsidRPr="00F90E9A" w:rsidRDefault="005F6A07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2A05" w:rsidRPr="00F90E9A" w:rsidTr="00D53319">
        <w:tc>
          <w:tcPr>
            <w:tcW w:w="562" w:type="dxa"/>
          </w:tcPr>
          <w:p w:rsidR="00402A05" w:rsidRPr="00F90E9A" w:rsidRDefault="00402A05" w:rsidP="00402A05">
            <w:pPr>
              <w:jc w:val="center"/>
              <w:rPr>
                <w:b/>
              </w:rPr>
            </w:pPr>
            <w:r w:rsidRPr="00F90E9A">
              <w:rPr>
                <w:b/>
              </w:rPr>
              <w:t>№</w:t>
            </w:r>
          </w:p>
          <w:p w:rsidR="00402A05" w:rsidRPr="00F90E9A" w:rsidRDefault="00402A05" w:rsidP="00402A05">
            <w:pPr>
              <w:jc w:val="center"/>
              <w:rPr>
                <w:b/>
              </w:rPr>
            </w:pPr>
          </w:p>
        </w:tc>
        <w:tc>
          <w:tcPr>
            <w:tcW w:w="4261" w:type="dxa"/>
          </w:tcPr>
          <w:p w:rsidR="00402A05" w:rsidRPr="00F90E9A" w:rsidRDefault="00402A05" w:rsidP="00402A05">
            <w:pPr>
              <w:jc w:val="center"/>
              <w:rPr>
                <w:b/>
                <w:lang w:val="kk-KZ"/>
              </w:rPr>
            </w:pPr>
            <w:r w:rsidRPr="00F90E9A">
              <w:rPr>
                <w:b/>
              </w:rPr>
              <w:t>Название</w:t>
            </w:r>
            <w:r w:rsidRPr="00F90E9A"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409" w:type="dxa"/>
          </w:tcPr>
          <w:p w:rsidR="00402A05" w:rsidRPr="00F90E9A" w:rsidRDefault="00402A05" w:rsidP="00402A05">
            <w:pPr>
              <w:jc w:val="center"/>
              <w:rPr>
                <w:b/>
              </w:rPr>
            </w:pPr>
            <w:r w:rsidRPr="00F90E9A">
              <w:rPr>
                <w:b/>
                <w:lang w:val="kk-KZ"/>
              </w:rPr>
              <w:t xml:space="preserve">Характер работы </w:t>
            </w:r>
            <w:r w:rsidRPr="00F90E9A">
              <w:rPr>
                <w:b/>
              </w:rPr>
              <w:t>(</w:t>
            </w:r>
            <w:r w:rsidRPr="00F90E9A">
              <w:rPr>
                <w:b/>
                <w:lang w:val="kk-KZ"/>
              </w:rPr>
              <w:t>п</w:t>
            </w:r>
            <w:r w:rsidRPr="00F90E9A">
              <w:rPr>
                <w:b/>
              </w:rPr>
              <w:t>ечатный)</w:t>
            </w:r>
          </w:p>
        </w:tc>
        <w:tc>
          <w:tcPr>
            <w:tcW w:w="3638" w:type="dxa"/>
          </w:tcPr>
          <w:p w:rsidR="00402A05" w:rsidRPr="00F90E9A" w:rsidRDefault="00402A05" w:rsidP="00402A05">
            <w:pPr>
              <w:jc w:val="center"/>
              <w:rPr>
                <w:b/>
              </w:rPr>
            </w:pPr>
            <w:r w:rsidRPr="00F90E9A"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134" w:type="dxa"/>
          </w:tcPr>
          <w:p w:rsidR="00402A05" w:rsidRPr="00F90E9A" w:rsidRDefault="00402A05" w:rsidP="00402A05">
            <w:pPr>
              <w:jc w:val="center"/>
              <w:rPr>
                <w:b/>
              </w:rPr>
            </w:pPr>
            <w:r w:rsidRPr="00F90E9A">
              <w:rPr>
                <w:b/>
              </w:rPr>
              <w:t>Количество печатных листов или страниц</w:t>
            </w:r>
          </w:p>
        </w:tc>
        <w:tc>
          <w:tcPr>
            <w:tcW w:w="3119" w:type="dxa"/>
          </w:tcPr>
          <w:p w:rsidR="00402A05" w:rsidRPr="00F90E9A" w:rsidRDefault="00402A05" w:rsidP="00402A05">
            <w:pPr>
              <w:jc w:val="center"/>
              <w:rPr>
                <w:b/>
              </w:rPr>
            </w:pPr>
            <w:r w:rsidRPr="00F90E9A">
              <w:rPr>
                <w:b/>
              </w:rPr>
              <w:t>Фамилии соавторов работ</w:t>
            </w:r>
          </w:p>
        </w:tc>
      </w:tr>
      <w:tr w:rsidR="005F6A07" w:rsidRPr="00F90E9A" w:rsidTr="00D53319">
        <w:tc>
          <w:tcPr>
            <w:tcW w:w="562" w:type="dxa"/>
          </w:tcPr>
          <w:p w:rsidR="005F6A07" w:rsidRPr="00F90E9A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1" w:type="dxa"/>
          </w:tcPr>
          <w:p w:rsidR="005F6A07" w:rsidRPr="00F90E9A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5F6A07" w:rsidRPr="00F90E9A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5F6A07" w:rsidRPr="00F90E9A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F6A07" w:rsidRPr="00F90E9A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5F6A07" w:rsidRPr="00F90E9A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E120C5" w:rsidTr="00D53319">
        <w:tc>
          <w:tcPr>
            <w:tcW w:w="562" w:type="dxa"/>
            <w:shd w:val="clear" w:color="auto" w:fill="auto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1" w:type="dxa"/>
            <w:shd w:val="clear" w:color="auto" w:fill="auto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Опыт работы санитарно-карантинного контроля международного аэропорта г. Алматы при регистрации завозных случаев холеры</w:t>
            </w:r>
          </w:p>
        </w:tc>
        <w:tc>
          <w:tcPr>
            <w:tcW w:w="1409" w:type="dxa"/>
            <w:shd w:val="clear" w:color="auto" w:fill="auto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  <w:shd w:val="clear" w:color="auto" w:fill="auto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2018. – № 1-2 (36-37). – С. 122-125</w:t>
            </w:r>
            <w:r w:rsidRPr="00E120C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А. Т. Заркыманова, М. Б. Унаспеков, А. М. Жаканбаева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Оценка комплексной системы эпидемиологического надзора за чумой в Казахстане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2019. – № 2 (39). – С. 3-10.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Кузнецов А. Н., Сыздыков М. С.</w:t>
            </w:r>
          </w:p>
        </w:tc>
      </w:tr>
    </w:tbl>
    <w:p w:rsidR="00404E30" w:rsidRDefault="00404E30" w:rsidP="00CA4275">
      <w:pPr>
        <w:rPr>
          <w:rFonts w:ascii="Times New Roman" w:eastAsia="Times New Roman" w:hAnsi="Times New Roman" w:cs="Times New Roman"/>
        </w:rPr>
        <w:sectPr w:rsidR="00404E30" w:rsidSect="00E120C5">
          <w:footerReference w:type="default" r:id="rId7"/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F90E9A" w:rsidTr="00EF36FB">
        <w:tc>
          <w:tcPr>
            <w:tcW w:w="562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Индикаторы оценки биобезопасности лабораторий, работающих с опасными инфекционными агентами, в Республике Казахстан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2019. – № 2 (39). – С. 76-87</w:t>
            </w:r>
            <w:r w:rsidRPr="00E120C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Есмагамбетова А. С., Турегелдиева Д. А., Мека-Меченко Т. В., Некрасова Л. Е., Избанова У. А.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 вопросу об информационной безопасности систем эпидемиологического мониторинга особо опасных инфекций Республики Казахстан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 xml:space="preserve">Карантинные и зоонозные инфекции в Казахстане. – 2020. -  № 1 (40). – С 72-76. 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Казаков С.В., Ахметбекулы К., Заркыманова А.Т., Сарсенов А.Л.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Обнаружение кластеров риска сибирской язвы в районах, прилегающих к Казахстанской части транспортного коридора, Западная Европа - Западный Китай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 xml:space="preserve">Карантинные и зоонозные инфекции в Казахстане. -  2020. - № 2 (41). – С 57-63. 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Кузнецов Андрей, Сыздыков Марат,  Вероника Садовская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Эпизоотическая ситуация по чуме на территории космодрома «Байконур» и сопредельных с комплексом космодрома «Байконур» природных очагов чумы в период с 2017 по 2019 годы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Ж. Карантинные и зоонозные инфекции в Казахстане. –  2020. – </w:t>
            </w:r>
            <w:r w:rsidRPr="00E120C5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  <w:r w:rsidRPr="00E120C5">
              <w:rPr>
                <w:rFonts w:ascii="Times New Roman" w:eastAsia="Times New Roman" w:hAnsi="Times New Roman" w:cs="Times New Roman"/>
              </w:rPr>
              <w:t>(41). – С. 17-23.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Избанова У.А., Лухнова Л.Ю</w:t>
            </w:r>
            <w:r w:rsidR="007A2B67" w:rsidRPr="00E120C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. </w:t>
            </w:r>
            <w:r w:rsidRPr="00E120C5">
              <w:rPr>
                <w:rFonts w:ascii="Times New Roman" w:eastAsia="Times New Roman" w:hAnsi="Times New Roman" w:cs="Times New Roman"/>
              </w:rPr>
              <w:t>Мека-Меченко Т.В., Балибаев М.Б., Аяпов К.А., Кожамжаров Н., Зерханулы Е., Ботабаева Д., Ербошаева Э., Рысбекова А.,   Ким Г., Абиева А., Кунжан Н.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Карантинные требования не подвластны времени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Карантинные и зоонозные инфекции в Казахстане. – 2020. – </w:t>
            </w:r>
            <w:r w:rsidRPr="00E120C5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  <w:r w:rsidRPr="00E120C5">
              <w:rPr>
                <w:rFonts w:ascii="Times New Roman" w:eastAsia="Times New Roman" w:hAnsi="Times New Roman" w:cs="Times New Roman"/>
              </w:rPr>
              <w:t>(41). – С. 55-56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Курманов Ж.Б., Катуова Ж.У.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Закон о биологической безопасности Республики Казахстан. Часть 2. Общие принципы - алгоритмы моделирования и прогнозирования при оценке рисков потенциально опасных биологических объектов Республики Казахстан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Особо опасные инфекции и биологическая безопасность – 2021. – . № 1 (1) – С. 88-96.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Кузнецов А.Н., Сыздыков М.С., Казаков С.В., Есмагамбетова А.С., Садвакасов Н.О., Жумадилова З.Б., Ковалева Г.Г., Мека-Меченко Т.В.</w:t>
            </w:r>
          </w:p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4E30" w:rsidRDefault="00404E30" w:rsidP="00CA4275">
      <w:pPr>
        <w:rPr>
          <w:rFonts w:ascii="Times New Roman" w:eastAsia="Times New Roman" w:hAnsi="Times New Roman" w:cs="Times New Roman"/>
        </w:rPr>
        <w:sectPr w:rsidR="00404E30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F90E9A" w:rsidTr="00EF36FB">
        <w:tc>
          <w:tcPr>
            <w:tcW w:w="562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tabs>
                <w:tab w:val="left" w:pos="303"/>
              </w:tabs>
              <w:ind w:left="19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Сибирская язва в Казахстане в 2019 году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Особо опасные инфекции и биологическая безопасность – 2021. – № 2 (2) – С. 88-99.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Лухнова Л.Ю., Избанова У.А., Мека – Меченко Т.В., Аязбаев Т.З., Садовская В.П., Сущих В.Ю., Турегелдиева Д.А., Абдел З.Ж., Мусагалиева Р.С., Рысбекова А.Г., Касенова Г.Т.</w:t>
            </w:r>
          </w:p>
        </w:tc>
      </w:tr>
      <w:tr w:rsidR="00CA4275" w:rsidRPr="00E120C5" w:rsidTr="00D53319">
        <w:trPr>
          <w:trHeight w:val="624"/>
        </w:trPr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Вклад Национального научного центра особо опасных инфекций имени М. Айкимбаева в борьбу с COVID-19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Особо опасные инфекции и биологическая безопасность – 2021. – № 1 (1) – С. 16-19.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 w:firstLine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Закон о биологической безопасности Республики Казахстан. Часть 1.  Актуальность проблемы, задачи и пути решения организации профессиональной подготовки кадров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Особо опасные инфекции и биобезопасность. - 2021. - №1 (1) - С. 84-89.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А.Н. Кузнецов , М.С. Сыздыков, С.В. Казаков , А.С. Есмагамбетова , Н.О. Садвакасов, З.Б. Жумадилова, Г.Ж. Токмурзиева.  </w:t>
            </w:r>
          </w:p>
        </w:tc>
      </w:tr>
      <w:tr w:rsidR="00CA4275" w:rsidRPr="00E120C5" w:rsidTr="00D53319">
        <w:trPr>
          <w:trHeight w:val="533"/>
        </w:trPr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Международное сотрудничество  в области санитарной охраны границ и территории Республики Казахстан и государств - участников СНГ в 2002-2021 годы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Окружающая среда и здоровье населения. – 2022. - № 2 - .С.14-39.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К.С. Оспанов, А.С Есмагамбетова, Ж.М. Бекшин, С.В. Казаков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История создания и развития информационных систем санитарно-эпидемиологического мониторинга санитарно-эпидемиологической службы Республики Казахстан и государств - участников СНГ в 2002-2021 годы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Окружающая среда и здоровье населения. - 2022. - № 2 - С.39-67.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С.В. Казаков, Н.О. Садвакасов, Г.Н. Казакова, Г.М. Сайрамбекова</w:t>
            </w:r>
          </w:p>
        </w:tc>
      </w:tr>
    </w:tbl>
    <w:p w:rsidR="00404E30" w:rsidRDefault="00404E30" w:rsidP="00CA4275">
      <w:pPr>
        <w:rPr>
          <w:rFonts w:ascii="Times New Roman" w:eastAsia="Times New Roman" w:hAnsi="Times New Roman" w:cs="Times New Roman"/>
        </w:rPr>
        <w:sectPr w:rsidR="00404E30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F90E9A" w:rsidTr="00EF36FB">
        <w:tc>
          <w:tcPr>
            <w:tcW w:w="562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ind w:left="31" w:hanging="31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Оценка эпидемиологических рисков Казахстанского участка международного транспортного коридора Западный Китай – Западная Европа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Особо опасные инфекции и биобезопасность. - 2022 - №4 - С. 57-66.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Сыздыков М.С., Айкимбаев А.М., Казаков С.В., Ковалева Г.Г., Кузнецов А.Н., Бурделов Л.А., Мека- Меченко Т.В., Лухнова Л.Ю.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Снижение биологических рисков. Программы других стран по снижению биологических угроз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2022 - №4 - С. 121-129.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Н.О. Садвакасов, З.Б. Жумадилова, А.М. Айкимбаев, С.В. Казаков, Г.Г. Ковалева, А.Т. Заркыманова.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61" w:type="dxa"/>
          </w:tcPr>
          <w:p w:rsidR="00CA4275" w:rsidRPr="00E120C5" w:rsidRDefault="00D53319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 о заболеваемости крымской геморрагической лихорадкой в странах европы, африки и азии в период 1944 – 2022 годы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2023 - № 5 – С.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С.В. Казаков, А.М. Айкимбаев А.М., З.С. Турлиев, Г.М. Сайрамбекова, У.Б. Усенов, Т.И. Нурмаханов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="00D53319" w:rsidRPr="00E120C5">
              <w:rPr>
                <w:rFonts w:ascii="Times New Roman" w:eastAsia="Times New Roman" w:hAnsi="Times New Roman" w:cs="Times New Roman"/>
                <w:color w:val="000000"/>
              </w:rPr>
              <w:t>вопросу организации работы мастер-классов виртуальной образовательной платформы «учебная мастерская» национального научного центра особо опасных инфекций им. м.айкимбаева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2023 - № 5. – С. 108-115.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Казаков С.В., Айкимбаев А.М., Заркыманова А.Т., Лухнова Л.Ю., Сыздыков М.С., Скабылов А.А., Сайрамбекова Г.М.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Эпидемиологическая ситуация по некоторым опасным инфекционным заболеваниям  на территории Республики Казахстан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«Актуальные проблемы эпидемиологии, микробиологии,  природной очаговости болезней человека»: Матер. Всероссийской науч.-практ. конф. с межд. участием, посвященной 100-летию основания Омского НИИ природно-очаговых инфекций, </w:t>
            </w:r>
            <w:r w:rsidRPr="00E120C5">
              <w:rPr>
                <w:rFonts w:ascii="Times New Roman" w:eastAsia="Times New Roman" w:hAnsi="Times New Roman" w:cs="Times New Roman"/>
              </w:rPr>
              <w:lastRenderedPageBreak/>
              <w:t>28-29 сентября 2021 г. // Национальные приоритеты России. Спец. выпуск. – 2021. – №3(42).  – С. 157-161. –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119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Ковалева Г. Г., Мека-Меченко Т. В., Лухнова Л. Ю., Избанова У. А., Сыздыков М.С., Садовская В. П., Абдел З. Ж., Нурмаханов Т. И.,  Кульбаева М.М.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Система управления биологическими рисками в Казахстане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Окружающая среда и здоровье населения. Междунар. научно-практ. конференция «Актуальные вопросы санитарно-эпидемиологической службы РК», посвященная 70-летию филиала «НПЦ СЭЭиМ» НЦОЗ МЗ РК. – 2022. – № 2. – С.111-112.</w:t>
            </w:r>
          </w:p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Турегелдиева Д.А</w:t>
            </w:r>
            <w:r w:rsidRPr="00E120C5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E120C5">
              <w:rPr>
                <w:rFonts w:ascii="Times New Roman" w:eastAsia="Times New Roman" w:hAnsi="Times New Roman" w:cs="Times New Roman"/>
              </w:rPr>
              <w:t>Ковалева Г.Г.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Современное состояние природных очагов чумы по результатам эпизоотологического мониторинга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Окружающая среда и здоровье населения. Международная научно-практическая конференция «Актуальные вопросы санитарно-эпидемиологической службы Республики Казахстан», посвященная 70-летию филиала «НПЦ СЭЭиМ» НЦОЗ МЗ РК. – 2022. – № 2. – С.116-117.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Абдел З.Ж</w:t>
            </w:r>
            <w:r w:rsidRPr="00E120C5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E120C5">
              <w:rPr>
                <w:rFonts w:ascii="Times New Roman" w:eastAsia="Times New Roman" w:hAnsi="Times New Roman" w:cs="Times New Roman"/>
              </w:rPr>
              <w:t>Жумадилова З.Б., Айкимбаев А.М., Мусагалиева Р.С., Мека-Меченко Т.В., Матжанова А.М., Аймаханов Б.К., Далибаев Ж.С.</w:t>
            </w:r>
          </w:p>
        </w:tc>
      </w:tr>
    </w:tbl>
    <w:p w:rsidR="00404E30" w:rsidRDefault="00404E30" w:rsidP="00CA4275">
      <w:pPr>
        <w:rPr>
          <w:rFonts w:ascii="Times New Roman" w:eastAsia="Times New Roman" w:hAnsi="Times New Roman" w:cs="Times New Roman"/>
        </w:rPr>
        <w:sectPr w:rsidR="00404E30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F90E9A" w:rsidTr="00EF36FB">
        <w:tc>
          <w:tcPr>
            <w:tcW w:w="562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E120C5" w:rsidTr="00D53319"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Генетическая вариабельность штаммов чумного микроба в очагах чумы Казахстана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«Молекулярная диагностика и биобезопасность 2022»: Материалы Конгресса с международным участием, Москва, 27-28 апреля 2022 г. – 2022. – С. 90. Всего 264 с. УДК 616-036.22 ББК 51.9</w:t>
            </w:r>
          </w:p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ISBN 978-5-6045286-9-3 Под редакцией д.м.н. академика РАН В.Г.Акимкина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Т.В. Мека-Меченко, У.А. Избанова, З.Ж. Абдел, Н.О. Накисбеков</w:t>
            </w:r>
          </w:p>
        </w:tc>
      </w:tr>
      <w:tr w:rsidR="00CA4275" w:rsidRPr="00E120C5" w:rsidTr="00D53319">
        <w:trPr>
          <w:trHeight w:val="168"/>
        </w:trPr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Молекулярное типирование штаммов сибирской язвы в Казахстане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«Молекулярная диагностика и биобезопасность 2022»: Материалы Конгресса с международным участием, Москва, 27-28 апреля 2022 г. – 2022. – С. 69-70. УДК 616-036.22 ББК 51.9</w:t>
            </w:r>
          </w:p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ISBN 978-5-6045286-9-3 Под редакцией д.м.н. академика РАН В.Г.Акимкина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Авторы: Избанова У.А,, Лухнова Л.Ю., Ковалева Г.Г., Сущих В.Ю., Шевцов А.Б.</w:t>
            </w:r>
          </w:p>
        </w:tc>
      </w:tr>
      <w:tr w:rsidR="00CA4275" w:rsidRPr="00E120C5" w:rsidTr="00D53319">
        <w:trPr>
          <w:trHeight w:val="168"/>
        </w:trPr>
        <w:tc>
          <w:tcPr>
            <w:tcW w:w="562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61" w:type="dxa"/>
          </w:tcPr>
          <w:p w:rsidR="00CA4275" w:rsidRPr="00E120C5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Геномные характеристики штаммов туляремийного микроба из очагов Казахстана</w:t>
            </w:r>
          </w:p>
        </w:tc>
        <w:tc>
          <w:tcPr>
            <w:tcW w:w="1409" w:type="dxa"/>
          </w:tcPr>
          <w:p w:rsidR="00CA4275" w:rsidRPr="00E120C5" w:rsidRDefault="00CA4275" w:rsidP="00CA4275">
            <w:r w:rsidRPr="00E120C5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«Молекулярная диагностика и биобезопасность 2022»: Материалы Конгресса с международным участием, Москва, 27-28 апреля 2022 г. – 2022. – С. 68. УДК 616-036.22 ББК 51.9</w:t>
            </w:r>
          </w:p>
          <w:p w:rsidR="00CA4275" w:rsidRPr="00E120C5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ISBN 978-5-6045286-9-3. Под редакцией д.м.н. академика РАН В.Г.Акимкина</w:t>
            </w:r>
          </w:p>
        </w:tc>
        <w:tc>
          <w:tcPr>
            <w:tcW w:w="1134" w:type="dxa"/>
          </w:tcPr>
          <w:p w:rsidR="00CA4275" w:rsidRPr="00E120C5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A4275" w:rsidRPr="00E120C5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Авторы: Избанова У.А,, Лухнова Л.Ю., Ковалева Г.Г.,  Шевцов А.Б.</w:t>
            </w:r>
          </w:p>
        </w:tc>
      </w:tr>
    </w:tbl>
    <w:p w:rsidR="006D0A3F" w:rsidRPr="00E120C5" w:rsidRDefault="006D0A3F" w:rsidP="00E120C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6D0A3F" w:rsidRPr="00E120C5" w:rsidRDefault="006D0A3F" w:rsidP="006D0A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F6A07" w:rsidRPr="00E120C5" w:rsidRDefault="005F6A07" w:rsidP="006D0A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120C5">
        <w:rPr>
          <w:rFonts w:ascii="Times New Roman" w:eastAsia="Times New Roman" w:hAnsi="Times New Roman" w:cs="Times New Roman"/>
          <w:b/>
          <w:color w:val="000000"/>
        </w:rPr>
        <w:t>Монографии и учебно-методические пособия</w:t>
      </w:r>
    </w:p>
    <w:p w:rsidR="005F6A07" w:rsidRPr="00E120C5" w:rsidRDefault="005F6A07" w:rsidP="005F6A0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842"/>
        <w:gridCol w:w="2289"/>
        <w:gridCol w:w="1179"/>
        <w:gridCol w:w="3903"/>
      </w:tblGrid>
      <w:tr w:rsidR="005F6A07" w:rsidRPr="00E120C5" w:rsidTr="00D53319">
        <w:tc>
          <w:tcPr>
            <w:tcW w:w="562" w:type="dxa"/>
          </w:tcPr>
          <w:p w:rsidR="005F6A07" w:rsidRPr="00E120C5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395" w:type="dxa"/>
          </w:tcPr>
          <w:p w:rsidR="005F6A07" w:rsidRPr="00E120C5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Название публикации</w:t>
            </w:r>
          </w:p>
        </w:tc>
        <w:tc>
          <w:tcPr>
            <w:tcW w:w="1842" w:type="dxa"/>
          </w:tcPr>
          <w:p w:rsidR="005F6A07" w:rsidRPr="00E120C5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Тип публикации (статья, обзор)</w:t>
            </w:r>
          </w:p>
        </w:tc>
        <w:tc>
          <w:tcPr>
            <w:tcW w:w="2289" w:type="dxa"/>
          </w:tcPr>
          <w:p w:rsidR="005F6A07" w:rsidRPr="00E120C5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Издательство, журнал (название,номер, год), № авторского свидетельства</w:t>
            </w:r>
          </w:p>
        </w:tc>
        <w:tc>
          <w:tcPr>
            <w:tcW w:w="1179" w:type="dxa"/>
          </w:tcPr>
          <w:p w:rsidR="005F6A07" w:rsidRPr="00E120C5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Объем (п.л.)</w:t>
            </w:r>
          </w:p>
        </w:tc>
        <w:tc>
          <w:tcPr>
            <w:tcW w:w="3903" w:type="dxa"/>
          </w:tcPr>
          <w:p w:rsidR="005F6A07" w:rsidRPr="00E120C5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Фамилии соавторов</w:t>
            </w:r>
          </w:p>
        </w:tc>
      </w:tr>
      <w:tr w:rsidR="005F6A07" w:rsidRPr="00E120C5" w:rsidTr="00D53319">
        <w:tc>
          <w:tcPr>
            <w:tcW w:w="562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79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903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5F6A07" w:rsidRPr="00E120C5" w:rsidTr="00D53319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Клещевой энцефалит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КНЦКЗИ, 2019. – 138 с.</w:t>
            </w:r>
          </w:p>
        </w:tc>
        <w:tc>
          <w:tcPr>
            <w:tcW w:w="1179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8,63</w:t>
            </w:r>
          </w:p>
        </w:tc>
        <w:tc>
          <w:tcPr>
            <w:tcW w:w="3903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А.М. Дмитровский, М.С. Сыздыков, А.Н. Кузнецов</w:t>
            </w:r>
          </w:p>
        </w:tc>
      </w:tr>
      <w:tr w:rsidR="005F6A07" w:rsidRPr="00E120C5" w:rsidTr="00D53319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Патогенетическое обоснование этиотропной терапии бруцеллёза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КНЦКЗИ, 2019.- 145 с.</w:t>
            </w:r>
          </w:p>
        </w:tc>
        <w:tc>
          <w:tcPr>
            <w:tcW w:w="1179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3903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А.Н. Кузнецов, М.С. Сыздыков, А.Б. Шевцов, А.М. Дмитровски</w:t>
            </w:r>
          </w:p>
        </w:tc>
      </w:tr>
      <w:tr w:rsidR="005F6A07" w:rsidRPr="00E120C5" w:rsidTr="00D53319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Природная очаговость туляремии в Казахстане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КНЦКЗИ, 2019. – 98 с.</w:t>
            </w:r>
          </w:p>
        </w:tc>
        <w:tc>
          <w:tcPr>
            <w:tcW w:w="1179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3903" w:type="dxa"/>
          </w:tcPr>
          <w:p w:rsidR="005F6A07" w:rsidRPr="00E120C5" w:rsidRDefault="007A2B6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Т.Н. Куница, У.А. Избанова,</w:t>
            </w:r>
            <w:r w:rsidR="005F6A07" w:rsidRPr="00E120C5">
              <w:rPr>
                <w:rFonts w:ascii="Times New Roman" w:eastAsia="Times New Roman" w:hAnsi="Times New Roman" w:cs="Times New Roman"/>
              </w:rPr>
              <w:t xml:space="preserve"> Т.З. Аязбаев, В.Г. Мека-Меченко, З.Ж. Абдел, Т.В. Мека-Меченко, В.П. Садовская</w:t>
            </w:r>
          </w:p>
        </w:tc>
      </w:tr>
      <w:tr w:rsidR="005F6A07" w:rsidRPr="00E120C5" w:rsidTr="00D53319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Реализация Международных медико-санитарных правил (2005 г.) на пространстве Восточной Европы и Центральной Азии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Коллективная монография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Саратов: ООО «Амирит» 2019. – 360 с.  </w:t>
            </w:r>
          </w:p>
        </w:tc>
        <w:tc>
          <w:tcPr>
            <w:tcW w:w="1179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3903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Под ред. докт. мед. наук, проф. А.Ю. Поповой, акад. РАН, докт. мед. наук, проф. В.В. Кутырева // Глава VI. Реализация ММСП (2005 г.)  в Республике Казахстан / Аязбаев Т.З., Сарсенова А.Б., Сыздыков М.С., Абдел З.Ж., Мусагалиева Р.С., Турегельдиева Д.А., Заркыманова А.Т., Садовская В.П.</w:t>
            </w:r>
          </w:p>
        </w:tc>
      </w:tr>
      <w:tr w:rsidR="005F6A07" w:rsidRPr="00E120C5" w:rsidTr="00D53319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Профилактика сибирской язвы в Казахстане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Қазақ университеті, 2020. – 256 с.</w:t>
            </w:r>
          </w:p>
        </w:tc>
        <w:tc>
          <w:tcPr>
            <w:tcW w:w="1179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3903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Лухнова Л.Ю., Айкимбаев А.М</w:t>
            </w:r>
            <w:r w:rsidRPr="00E120C5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E120C5">
              <w:rPr>
                <w:rFonts w:ascii="Times New Roman" w:eastAsia="Times New Roman" w:hAnsi="Times New Roman" w:cs="Times New Roman"/>
              </w:rPr>
              <w:t>Избанова У.А., Мека-Меченко Т.В., Сущих В.Ю.</w:t>
            </w:r>
          </w:p>
        </w:tc>
      </w:tr>
      <w:tr w:rsidR="005F6A07" w:rsidRPr="00E120C5" w:rsidTr="00D53319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Атлас природных очагов чумы России и </w:t>
            </w:r>
            <w:r w:rsidRPr="00E120C5">
              <w:rPr>
                <w:rFonts w:ascii="Times New Roman" w:eastAsia="Times New Roman" w:hAnsi="Times New Roman" w:cs="Times New Roman"/>
              </w:rPr>
              <w:lastRenderedPageBreak/>
              <w:t>зарубежных государств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 xml:space="preserve">Коллективная </w:t>
            </w:r>
            <w:r w:rsidRPr="00E120C5">
              <w:rPr>
                <w:rFonts w:ascii="Times New Roman" w:eastAsia="Times New Roman" w:hAnsi="Times New Roman" w:cs="Times New Roman"/>
              </w:rPr>
              <w:lastRenderedPageBreak/>
              <w:t>монография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 xml:space="preserve">Калининград: РА </w:t>
            </w:r>
            <w:r w:rsidRPr="00E120C5">
              <w:rPr>
                <w:rFonts w:ascii="Times New Roman" w:eastAsia="Times New Roman" w:hAnsi="Times New Roman" w:cs="Times New Roman"/>
              </w:rPr>
              <w:lastRenderedPageBreak/>
              <w:t xml:space="preserve">Полиграфичъ, 2022. – С. 225-237. Всего 348 с.  </w:t>
            </w:r>
          </w:p>
        </w:tc>
        <w:tc>
          <w:tcPr>
            <w:tcW w:w="1179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>21,75</w:t>
            </w:r>
          </w:p>
        </w:tc>
        <w:tc>
          <w:tcPr>
            <w:tcW w:w="3903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под редакцией д.м.н., проф. А.Ю. </w:t>
            </w:r>
            <w:r w:rsidRPr="00E120C5">
              <w:rPr>
                <w:rFonts w:ascii="Times New Roman" w:eastAsia="Times New Roman" w:hAnsi="Times New Roman" w:cs="Times New Roman"/>
              </w:rPr>
              <w:lastRenderedPageBreak/>
              <w:t>Поповой, акад. РАН, д.м.н., проф. В.В. Кутерева, ФКУН РосНИПЧИ «Микроб» Роспотребнадзора.  Авторы ННЦООИ: Т.В. Мека-Меченко, В.П. Садовская, Б.Б. Атшабар, А.М. Айкимбаев, Л.Ю. Лухнова, В.Г. Мека-Меченко, З.Ж. Абдел, Г.Г. Ковалева, Р.С. Мусагалиева, Л.Б. Нурмагамбетова, С.Б. Исаева, М.П. Майлыбаев, А.Т. Бердибеков, Н.С. Майканов, Р. Сайлаубекулы, Д.Г. Белый, М.З. Бодыков, Ж.У. Катуова</w:t>
            </w:r>
          </w:p>
        </w:tc>
      </w:tr>
      <w:tr w:rsidR="005F6A07" w:rsidRPr="00E120C5" w:rsidTr="00D53319">
        <w:trPr>
          <w:trHeight w:val="1230"/>
        </w:trPr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Подвиг во имя жизни. 125 лет противочумным учреждениям России и стран СНГ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Коллективная монография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Саратов: ООО “Амирит”, 2022. - С. 480-485. Всего 519 с.</w:t>
            </w:r>
          </w:p>
        </w:tc>
        <w:tc>
          <w:tcPr>
            <w:tcW w:w="1179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32,44</w:t>
            </w:r>
          </w:p>
        </w:tc>
        <w:tc>
          <w:tcPr>
            <w:tcW w:w="3903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под редакцией д.м.н., профессора А.Ю.Поповой, академика РАН, д.м.н., профессора В.В.Кутырева. Авторы ННЦООИ: Айкимбаев А.М., Мека-Меченко Т.В., Атшабар Б.Б., Лухнова Л.Ю., Темиралиева Г.А., Аубакиров С.А., Некрасова Л.Е.</w:t>
            </w:r>
          </w:p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6A07" w:rsidRPr="00E120C5" w:rsidTr="00D53319">
        <w:trPr>
          <w:trHeight w:val="1230"/>
        </w:trPr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Обеспечение эпидемиологического благополучия в природных очагах чумы на территориях стран СНГ и Монголии в современных условиях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Коллективная монография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ФКУЗ “Российский научно-исследовательский противочумный институт “Микроб”, 2018г. С. 40-60. Всего 336 стр. </w:t>
            </w:r>
          </w:p>
        </w:tc>
        <w:tc>
          <w:tcPr>
            <w:tcW w:w="1179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под редакцией д.м.н., профессора А.Ю. Поповой, академика РАН, д.м.н., профессора В.В, Кутырева. Авторы ННЦООИ: Атшабар Б.Б., Сансызбаев Е.Б., Бурделов Л.А., Садовская В.П., Мека-Меченко Т.В.</w:t>
            </w:r>
          </w:p>
        </w:tc>
      </w:tr>
    </w:tbl>
    <w:p w:rsidR="00404E30" w:rsidRDefault="00404E30" w:rsidP="008D1F76">
      <w:pPr>
        <w:rPr>
          <w:rFonts w:ascii="Times New Roman" w:eastAsia="Times New Roman" w:hAnsi="Times New Roman" w:cs="Times New Roman"/>
        </w:rPr>
        <w:sectPr w:rsidR="00404E30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842"/>
        <w:gridCol w:w="2268"/>
        <w:gridCol w:w="1134"/>
        <w:gridCol w:w="3922"/>
        <w:gridCol w:w="47"/>
      </w:tblGrid>
      <w:tr w:rsidR="00404E30" w:rsidRPr="00F90E9A" w:rsidTr="00404E30">
        <w:trPr>
          <w:gridAfter w:val="1"/>
          <w:wAfter w:w="47" w:type="dxa"/>
        </w:trPr>
        <w:tc>
          <w:tcPr>
            <w:tcW w:w="562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395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922" w:type="dxa"/>
          </w:tcPr>
          <w:p w:rsidR="00404E30" w:rsidRPr="00F90E9A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E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5F6A07" w:rsidRPr="00E120C5" w:rsidTr="00404E30">
        <w:trPr>
          <w:trHeight w:val="1230"/>
        </w:trPr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Клещевой энцефалит в регионе Казахстанского Алтая.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6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КНЦКЗИ, ДГСЭН по ВКО, 2011 - 127 с.</w:t>
            </w:r>
          </w:p>
        </w:tc>
        <w:tc>
          <w:tcPr>
            <w:tcW w:w="1134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под редакцией д.м.н., профессора Сыздыкова М.С. </w:t>
            </w:r>
          </w:p>
        </w:tc>
      </w:tr>
      <w:tr w:rsidR="005F6A07" w:rsidRPr="00E120C5" w:rsidTr="00404E30">
        <w:trPr>
          <w:trHeight w:val="1230"/>
        </w:trPr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Атлас распространения особо опасных инфекций в Республике Казахстан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6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КНЦКЗИ, 2012 - 235 с.</w:t>
            </w:r>
          </w:p>
        </w:tc>
        <w:tc>
          <w:tcPr>
            <w:tcW w:w="1134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6A07" w:rsidRPr="00E120C5" w:rsidTr="00404E30">
        <w:trPr>
          <w:trHeight w:val="1230"/>
        </w:trPr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Атлас распространения особо опасных инфекций в Республике Казахстан. Издание третье, дополненное и переработанное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6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ННЦООИ, 2021 - 217 с.</w:t>
            </w:r>
          </w:p>
        </w:tc>
        <w:tc>
          <w:tcPr>
            <w:tcW w:w="1134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6A07" w:rsidRPr="00E120C5" w:rsidTr="00404E30">
        <w:trPr>
          <w:trHeight w:val="1230"/>
        </w:trPr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Кадастр стационарно неблагополучных пунктов по сибирской язве населенных пунктов в Республике Казахстан  (1935-2018 годы).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6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КНЦКЗИ, 2019 - 462 с.</w:t>
            </w:r>
          </w:p>
        </w:tc>
        <w:tc>
          <w:tcPr>
            <w:tcW w:w="1134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Лухновой Л.Ю. </w:t>
            </w:r>
          </w:p>
        </w:tc>
      </w:tr>
      <w:tr w:rsidR="005F6A07" w:rsidRPr="00E120C5" w:rsidTr="00404E30">
        <w:trPr>
          <w:trHeight w:val="521"/>
        </w:trPr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Прикладная лабораторная биобезопасность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Учебное руководство</w:t>
            </w:r>
          </w:p>
        </w:tc>
        <w:tc>
          <w:tcPr>
            <w:tcW w:w="226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ННЦООИ, 2022. –  156 с.</w:t>
            </w:r>
          </w:p>
        </w:tc>
        <w:tc>
          <w:tcPr>
            <w:tcW w:w="1134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3969" w:type="dxa"/>
            <w:gridSpan w:val="2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Турегелдиева Д. А., Сыздыков М. С., Ерубаев Ж. Т., Кузнецов А. Н., Туребеков Н. А.</w:t>
            </w:r>
          </w:p>
        </w:tc>
      </w:tr>
      <w:tr w:rsidR="005F6A07" w:rsidRPr="00E120C5" w:rsidTr="00404E30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Стандарты и алгоритмы процедуры оценки биологических рисков на потенциально опасных биологических объектах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Методическая памятка (навигатор)</w:t>
            </w:r>
          </w:p>
        </w:tc>
        <w:tc>
          <w:tcPr>
            <w:tcW w:w="226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Утверждена протокольным реш. ученого совета Нац. научного центра особо опасных инфекций им. М.Айкимбаева МЗ РК прот. № 8 от «28» ноября 2022 г. Аламты. 2022. – </w:t>
            </w:r>
            <w:r w:rsidRPr="00E120C5">
              <w:rPr>
                <w:rFonts w:ascii="Times New Roman" w:eastAsia="Times New Roman" w:hAnsi="Times New Roman" w:cs="Times New Roman"/>
              </w:rPr>
              <w:lastRenderedPageBreak/>
              <w:t>с.22.</w:t>
            </w:r>
          </w:p>
        </w:tc>
        <w:tc>
          <w:tcPr>
            <w:tcW w:w="1134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>1,38</w:t>
            </w:r>
          </w:p>
        </w:tc>
        <w:tc>
          <w:tcPr>
            <w:tcW w:w="3969" w:type="dxa"/>
            <w:gridSpan w:val="2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Казаков С.В., Ковалева Г.Г.</w:t>
            </w:r>
          </w:p>
        </w:tc>
      </w:tr>
      <w:tr w:rsidR="005F6A07" w:rsidRPr="00E120C5" w:rsidTr="00404E30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Қолданбалы зертханадағы биоқауіпсіздік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Оқу нұсқаулығы</w:t>
            </w:r>
          </w:p>
        </w:tc>
        <w:tc>
          <w:tcPr>
            <w:tcW w:w="226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Алматы: ННЦООИ, 2022. –  156 с.</w:t>
            </w:r>
          </w:p>
        </w:tc>
        <w:tc>
          <w:tcPr>
            <w:tcW w:w="1134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F6A07" w:rsidRPr="00E120C5" w:rsidRDefault="007A2B67" w:rsidP="008D1F76">
            <w:pPr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</w:t>
            </w:r>
            <w:r w:rsidR="005F6A07" w:rsidRPr="00E120C5">
              <w:rPr>
                <w:rFonts w:ascii="Times New Roman" w:eastAsia="Times New Roman" w:hAnsi="Times New Roman" w:cs="Times New Roman"/>
              </w:rPr>
              <w:t>урегелдиева Д. А., Сыздыков М. С., Ерубаев Ж. Т., Кузнецов А. Н., Туребеков Н. А.</w:t>
            </w:r>
          </w:p>
        </w:tc>
      </w:tr>
      <w:tr w:rsidR="005F6A07" w:rsidRPr="00E120C5" w:rsidTr="00404E30">
        <w:tc>
          <w:tcPr>
            <w:tcW w:w="56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5F6A07" w:rsidRPr="00E120C5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20C5">
              <w:rPr>
                <w:rFonts w:ascii="Times New Roman" w:eastAsia="Times New Roman" w:hAnsi="Times New Roman" w:cs="Times New Roman"/>
                <w:color w:val="000000"/>
              </w:rPr>
              <w:t>Applied laboratory biosafety</w:t>
            </w:r>
          </w:p>
        </w:tc>
        <w:tc>
          <w:tcPr>
            <w:tcW w:w="184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Training manual</w:t>
            </w:r>
          </w:p>
        </w:tc>
        <w:tc>
          <w:tcPr>
            <w:tcW w:w="226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Almaty: “MariArt”, 2023. – 144 p.</w:t>
            </w:r>
          </w:p>
        </w:tc>
        <w:tc>
          <w:tcPr>
            <w:tcW w:w="1134" w:type="dxa"/>
          </w:tcPr>
          <w:p w:rsidR="005F6A07" w:rsidRPr="00E120C5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969" w:type="dxa"/>
            <w:gridSpan w:val="2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E120C5">
              <w:rPr>
                <w:rFonts w:ascii="Times New Roman" w:eastAsia="Times New Roman" w:hAnsi="Times New Roman" w:cs="Times New Roman"/>
              </w:rPr>
              <w:t>.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.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Turegeldiyeva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E120C5">
              <w:rPr>
                <w:rFonts w:ascii="Times New Roman" w:eastAsia="Times New Roman" w:hAnsi="Times New Roman" w:cs="Times New Roman"/>
              </w:rPr>
              <w:t>.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.,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Syzdykov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J</w:t>
            </w:r>
            <w:r w:rsidRPr="00E120C5">
              <w:rPr>
                <w:rFonts w:ascii="Times New Roman" w:eastAsia="Times New Roman" w:hAnsi="Times New Roman" w:cs="Times New Roman"/>
              </w:rPr>
              <w:t>.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.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Yerubayev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E120C5">
              <w:rPr>
                <w:rFonts w:ascii="Times New Roman" w:eastAsia="Times New Roman" w:hAnsi="Times New Roman" w:cs="Times New Roman"/>
              </w:rPr>
              <w:t>.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.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Kuznetsov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,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E120C5">
              <w:rPr>
                <w:rFonts w:ascii="Times New Roman" w:eastAsia="Times New Roman" w:hAnsi="Times New Roman" w:cs="Times New Roman"/>
              </w:rPr>
              <w:t>.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. </w:t>
            </w:r>
            <w:r w:rsidRPr="00E120C5">
              <w:rPr>
                <w:rFonts w:ascii="Times New Roman" w:eastAsia="Times New Roman" w:hAnsi="Times New Roman" w:cs="Times New Roman"/>
                <w:lang w:val="en-US"/>
              </w:rPr>
              <w:t>Turebekov</w:t>
            </w:r>
          </w:p>
        </w:tc>
      </w:tr>
    </w:tbl>
    <w:p w:rsidR="005F6A07" w:rsidRPr="00E120C5" w:rsidRDefault="005F6A07" w:rsidP="005F6A07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042C6D" w:rsidRPr="00E120C5" w:rsidRDefault="00042C6D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5F6A07" w:rsidRPr="00E120C5" w:rsidRDefault="00402A05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120C5">
        <w:rPr>
          <w:rFonts w:ascii="Times New Roman" w:hAnsi="Times New Roman" w:cs="Times New Roman"/>
          <w:b/>
          <w:lang w:val="kk-KZ"/>
        </w:rPr>
        <w:t>Интеллектуальная собственность (патенты, авторские свидетельства, изобретения и др.)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155"/>
        <w:gridCol w:w="2288"/>
        <w:gridCol w:w="2289"/>
        <w:gridCol w:w="2288"/>
        <w:gridCol w:w="2718"/>
      </w:tblGrid>
      <w:tr w:rsidR="00402A05" w:rsidRPr="00E120C5" w:rsidTr="008D1F76">
        <w:tc>
          <w:tcPr>
            <w:tcW w:w="432" w:type="dxa"/>
          </w:tcPr>
          <w:p w:rsidR="00402A05" w:rsidRPr="00E120C5" w:rsidRDefault="00402A05" w:rsidP="00402A05">
            <w:pPr>
              <w:jc w:val="center"/>
              <w:rPr>
                <w:b/>
              </w:rPr>
            </w:pPr>
            <w:r w:rsidRPr="00E120C5">
              <w:rPr>
                <w:b/>
              </w:rPr>
              <w:t>№</w:t>
            </w:r>
          </w:p>
          <w:p w:rsidR="00402A05" w:rsidRPr="00E120C5" w:rsidRDefault="00402A05" w:rsidP="00402A05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402A05" w:rsidRPr="00E120C5" w:rsidRDefault="00402A05" w:rsidP="00402A05">
            <w:pPr>
              <w:jc w:val="center"/>
              <w:rPr>
                <w:b/>
                <w:lang w:val="kk-KZ"/>
              </w:rPr>
            </w:pPr>
            <w:r w:rsidRPr="00E120C5">
              <w:rPr>
                <w:b/>
              </w:rPr>
              <w:t>Наименование патента, авторского свидетельства</w:t>
            </w:r>
          </w:p>
        </w:tc>
        <w:tc>
          <w:tcPr>
            <w:tcW w:w="2288" w:type="dxa"/>
          </w:tcPr>
          <w:p w:rsidR="00402A05" w:rsidRPr="00E120C5" w:rsidRDefault="00402A05" w:rsidP="00402A05">
            <w:pPr>
              <w:jc w:val="center"/>
              <w:rPr>
                <w:b/>
              </w:rPr>
            </w:pPr>
            <w:r w:rsidRPr="00E120C5">
              <w:rPr>
                <w:b/>
              </w:rPr>
              <w:t xml:space="preserve">Вид объекта </w:t>
            </w:r>
          </w:p>
        </w:tc>
        <w:tc>
          <w:tcPr>
            <w:tcW w:w="2289" w:type="dxa"/>
          </w:tcPr>
          <w:p w:rsidR="00402A05" w:rsidRPr="00E120C5" w:rsidRDefault="00402A05" w:rsidP="00402A05">
            <w:pPr>
              <w:jc w:val="center"/>
              <w:rPr>
                <w:b/>
              </w:rPr>
            </w:pPr>
            <w:r w:rsidRPr="00E120C5">
              <w:rPr>
                <w:b/>
              </w:rPr>
              <w:t>№ патента, авторского свидетельства</w:t>
            </w:r>
          </w:p>
        </w:tc>
        <w:tc>
          <w:tcPr>
            <w:tcW w:w="2288" w:type="dxa"/>
          </w:tcPr>
          <w:p w:rsidR="00402A05" w:rsidRPr="00E120C5" w:rsidRDefault="00402A05" w:rsidP="00402A05">
            <w:pPr>
              <w:jc w:val="center"/>
              <w:rPr>
                <w:b/>
              </w:rPr>
            </w:pPr>
            <w:r w:rsidRPr="00E120C5">
              <w:rPr>
                <w:b/>
              </w:rPr>
              <w:t>Количество печатных листов или страниц</w:t>
            </w:r>
          </w:p>
        </w:tc>
        <w:tc>
          <w:tcPr>
            <w:tcW w:w="2718" w:type="dxa"/>
          </w:tcPr>
          <w:p w:rsidR="00402A05" w:rsidRPr="00E120C5" w:rsidRDefault="00402A05" w:rsidP="00402A05">
            <w:pPr>
              <w:jc w:val="center"/>
              <w:rPr>
                <w:b/>
              </w:rPr>
            </w:pPr>
            <w:r w:rsidRPr="00E120C5">
              <w:rPr>
                <w:b/>
              </w:rPr>
              <w:t>Фамилии соавторов работ</w:t>
            </w:r>
          </w:p>
        </w:tc>
      </w:tr>
      <w:tr w:rsidR="005F6A07" w:rsidRPr="00E120C5" w:rsidTr="008D1F76">
        <w:tc>
          <w:tcPr>
            <w:tcW w:w="432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55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288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89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288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18" w:type="dxa"/>
          </w:tcPr>
          <w:p w:rsidR="005F6A07" w:rsidRPr="00E120C5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0C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5F6A07" w:rsidRPr="00E120C5" w:rsidTr="008D1F76">
        <w:tc>
          <w:tcPr>
            <w:tcW w:w="43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Штамм hCoV-19/Kazakhstan/KazNAU-NSCEDI-481/2020 KKZI KA-294 вируса SARS-CoV-2, порядка Nidovirales семейства Coronaviridae рода Betacoronavirus вида Coronavirus клайда G, предназначенный для приготовления и тестирования иммунобиологических препаратов и определения противовирусной активности различных субстанций in vitro и in vivo</w:t>
            </w:r>
          </w:p>
        </w:tc>
        <w:tc>
          <w:tcPr>
            <w:tcW w:w="228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Патент № 34974</w:t>
            </w:r>
            <w:r w:rsidR="007A2B67" w:rsidRPr="00E120C5">
              <w:rPr>
                <w:rFonts w:ascii="Times New Roman" w:eastAsia="Times New Roman" w:hAnsi="Times New Roman" w:cs="Times New Roman"/>
              </w:rPr>
              <w:t xml:space="preserve"> от 26 марта </w:t>
            </w:r>
            <w:r w:rsidRPr="00E120C5">
              <w:rPr>
                <w:rFonts w:ascii="Times New Roman" w:eastAsia="Times New Roman" w:hAnsi="Times New Roman" w:cs="Times New Roman"/>
              </w:rPr>
              <w:t>2021</w:t>
            </w:r>
            <w:r w:rsidR="007A2B67" w:rsidRPr="00E120C5">
              <w:rPr>
                <w:rFonts w:ascii="Times New Roman" w:eastAsia="Times New Roman" w:hAnsi="Times New Roman" w:cs="Times New Roman"/>
              </w:rPr>
              <w:t>.-2с.</w:t>
            </w:r>
          </w:p>
        </w:tc>
        <w:tc>
          <w:tcPr>
            <w:tcW w:w="2288" w:type="dxa"/>
          </w:tcPr>
          <w:p w:rsidR="005F6A07" w:rsidRPr="00E120C5" w:rsidRDefault="007A2B67" w:rsidP="007A2B67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Табынов К.К., Сандыбаев Н.Т., Табынов К.К., Туребеков Н.А., Есполов Т.И.</w:t>
            </w:r>
          </w:p>
        </w:tc>
      </w:tr>
      <w:tr w:rsidR="005F6A07" w:rsidRPr="00E120C5" w:rsidTr="008D1F76">
        <w:tc>
          <w:tcPr>
            <w:tcW w:w="43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Ассоциация штаммов hCoV-19/Kazakhstan/KazNAU-NSCEDI-4635/2020 (Wuhan variant), hCoV-19/Kazakhstan/KazNAUNSCEDI-Kaissar/2021 (Alpha variant), hCoV-</w:t>
            </w:r>
            <w:r w:rsidRPr="00E120C5">
              <w:rPr>
                <w:rFonts w:ascii="Times New Roman" w:eastAsia="Times New Roman" w:hAnsi="Times New Roman" w:cs="Times New Roman"/>
              </w:rPr>
              <w:lastRenderedPageBreak/>
              <w:t>19/Kazakhstan/KazNARU-NSCEDI-5526/2021 (Delta variant) вируса SARSCoV-2, предназначенная для приготовления и тестирования средств специфической профилактики, терапии, диагностики и дезинфекции в условиях in vitro и in vivo</w:t>
            </w:r>
          </w:p>
        </w:tc>
        <w:tc>
          <w:tcPr>
            <w:tcW w:w="228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>Патент на изобретение</w:t>
            </w:r>
          </w:p>
        </w:tc>
        <w:tc>
          <w:tcPr>
            <w:tcW w:w="2289" w:type="dxa"/>
          </w:tcPr>
          <w:p w:rsidR="005F6A07" w:rsidRPr="00E120C5" w:rsidRDefault="007A2B6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Патент </w:t>
            </w:r>
            <w:r w:rsidR="005F6A07" w:rsidRPr="00E120C5">
              <w:rPr>
                <w:rFonts w:ascii="Times New Roman" w:eastAsia="Times New Roman" w:hAnsi="Times New Roman" w:cs="Times New Roman"/>
              </w:rPr>
              <w:t>№ 35517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 от 07 октября </w:t>
            </w:r>
            <w:r w:rsidR="005F6A07" w:rsidRPr="00E120C5">
              <w:rPr>
                <w:rFonts w:ascii="Times New Roman" w:eastAsia="Times New Roman" w:hAnsi="Times New Roman" w:cs="Times New Roman"/>
              </w:rPr>
              <w:t>2022</w:t>
            </w:r>
            <w:r w:rsidRPr="00E120C5">
              <w:rPr>
                <w:rFonts w:ascii="Times New Roman" w:eastAsia="Times New Roman" w:hAnsi="Times New Roman" w:cs="Times New Roman"/>
              </w:rPr>
              <w:t>.-2с.</w:t>
            </w:r>
          </w:p>
        </w:tc>
        <w:tc>
          <w:tcPr>
            <w:tcW w:w="2288" w:type="dxa"/>
          </w:tcPr>
          <w:p w:rsidR="005F6A07" w:rsidRPr="00E120C5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Табынов К.К., Табынов К.К., Туребеков Н.А., Есполов Т.И.</w:t>
            </w:r>
          </w:p>
        </w:tc>
      </w:tr>
      <w:tr w:rsidR="005F6A07" w:rsidRPr="00E120C5" w:rsidTr="008D1F76">
        <w:tc>
          <w:tcPr>
            <w:tcW w:w="43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15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Способ получения субъединичной адъювантированной вакцины для специфической профилактики SARS-CoV-2 у плотоядных и других чувствительных к инфекции животных</w:t>
            </w:r>
          </w:p>
        </w:tc>
        <w:tc>
          <w:tcPr>
            <w:tcW w:w="228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E120C5" w:rsidRDefault="007A2B6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Патент </w:t>
            </w:r>
            <w:r w:rsidR="005F6A07" w:rsidRPr="00E120C5">
              <w:rPr>
                <w:rFonts w:ascii="Times New Roman" w:eastAsia="Times New Roman" w:hAnsi="Times New Roman" w:cs="Times New Roman"/>
              </w:rPr>
              <w:t>№ 35485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 от 4 февраля </w:t>
            </w:r>
            <w:r w:rsidR="005F6A07" w:rsidRPr="00E120C5">
              <w:rPr>
                <w:rFonts w:ascii="Times New Roman" w:eastAsia="Times New Roman" w:hAnsi="Times New Roman" w:cs="Times New Roman"/>
              </w:rPr>
              <w:t>2022</w:t>
            </w:r>
            <w:r w:rsidRPr="00E120C5">
              <w:rPr>
                <w:rFonts w:ascii="Times New Roman" w:eastAsia="Times New Roman" w:hAnsi="Times New Roman" w:cs="Times New Roman"/>
              </w:rPr>
              <w:t>.-2с.</w:t>
            </w:r>
          </w:p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8" w:type="dxa"/>
          </w:tcPr>
          <w:p w:rsidR="005F6A07" w:rsidRPr="00E120C5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Табынов К.К., Табынов К.К., Орынбасар М.Б., Туребеков Н.А., Есполов Т.И., Ельчибаева Л.С.</w:t>
            </w:r>
          </w:p>
        </w:tc>
      </w:tr>
      <w:tr w:rsidR="005F6A07" w:rsidRPr="00E120C5" w:rsidTr="008D1F76">
        <w:tc>
          <w:tcPr>
            <w:tcW w:w="43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Тест-система для индикации и идентификации чумного микроба с помощью мультиплексной полимеразной реакции на основе синтетических олигонуклеотидных праймеров в режиме реального времени.</w:t>
            </w:r>
          </w:p>
        </w:tc>
        <w:tc>
          <w:tcPr>
            <w:tcW w:w="2288" w:type="dxa"/>
          </w:tcPr>
          <w:p w:rsidR="005F6A07" w:rsidRPr="00E120C5" w:rsidRDefault="007A2B6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Произведение науки</w:t>
            </w:r>
          </w:p>
        </w:tc>
        <w:tc>
          <w:tcPr>
            <w:tcW w:w="2289" w:type="dxa"/>
          </w:tcPr>
          <w:p w:rsidR="007A2B67" w:rsidRPr="00E120C5" w:rsidRDefault="007A2B6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Авторское свидетельство </w:t>
            </w:r>
          </w:p>
          <w:p w:rsidR="005F6A07" w:rsidRPr="00E120C5" w:rsidRDefault="007A2B6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№ 11914 от 8 сентября 2020</w:t>
            </w:r>
            <w:r w:rsidR="005F6A07" w:rsidRPr="00E120C5">
              <w:rPr>
                <w:rFonts w:ascii="Times New Roman" w:eastAsia="Times New Roman" w:hAnsi="Times New Roman" w:cs="Times New Roman"/>
              </w:rPr>
              <w:t>.</w:t>
            </w:r>
            <w:r w:rsidRPr="00E120C5">
              <w:rPr>
                <w:rFonts w:ascii="Times New Roman" w:eastAsia="Times New Roman" w:hAnsi="Times New Roman" w:cs="Times New Roman"/>
              </w:rPr>
              <w:t xml:space="preserve"> – 2с.</w:t>
            </w:r>
          </w:p>
        </w:tc>
        <w:tc>
          <w:tcPr>
            <w:tcW w:w="2288" w:type="dxa"/>
          </w:tcPr>
          <w:p w:rsidR="005F6A07" w:rsidRPr="00E120C5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Абдирасилова А.А., Касенова А.К., Есімсейт Д.Т., Рысбекова А.К., Абделиев Б.З., Абдел З.Ж., </w:t>
            </w:r>
            <w:r w:rsidR="007A2B67" w:rsidRPr="00E120C5">
              <w:rPr>
                <w:rFonts w:ascii="Times New Roman" w:eastAsia="Times New Roman" w:hAnsi="Times New Roman" w:cs="Times New Roman"/>
              </w:rPr>
              <w:t>Далибаев Ж.С., Бегимбаева Э.Ж.</w:t>
            </w:r>
          </w:p>
        </w:tc>
      </w:tr>
      <w:tr w:rsidR="005F6A07" w:rsidRPr="00E120C5" w:rsidTr="008D1F76">
        <w:tc>
          <w:tcPr>
            <w:tcW w:w="432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Вакцина живая сухая против чумы человека и животных</w:t>
            </w:r>
          </w:p>
        </w:tc>
        <w:tc>
          <w:tcPr>
            <w:tcW w:w="2288" w:type="dxa"/>
          </w:tcPr>
          <w:p w:rsidR="005F6A07" w:rsidRPr="00E120C5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 xml:space="preserve">Патент № </w:t>
            </w:r>
            <w:r w:rsidR="007A2B67" w:rsidRPr="00E120C5">
              <w:rPr>
                <w:rFonts w:ascii="Times New Roman" w:eastAsia="Times New Roman" w:hAnsi="Times New Roman" w:cs="Times New Roman"/>
              </w:rPr>
              <w:t>8073 от 07 февраля 2023. – 2с.</w:t>
            </w:r>
          </w:p>
        </w:tc>
        <w:tc>
          <w:tcPr>
            <w:tcW w:w="2288" w:type="dxa"/>
          </w:tcPr>
          <w:p w:rsidR="005F6A07" w:rsidRPr="00E120C5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E120C5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E120C5">
              <w:rPr>
                <w:rFonts w:ascii="Times New Roman" w:eastAsia="Times New Roman" w:hAnsi="Times New Roman" w:cs="Times New Roman"/>
              </w:rPr>
              <w:t>Ковалева Г.Г., Сущих В.Ю., Салкинбекова Ш.М.</w:t>
            </w:r>
          </w:p>
        </w:tc>
      </w:tr>
    </w:tbl>
    <w:p w:rsidR="005F6A07" w:rsidRPr="00F90E9A" w:rsidRDefault="005F6A07" w:rsidP="005F6A07">
      <w:pPr>
        <w:ind w:firstLine="425"/>
        <w:rPr>
          <w:rFonts w:ascii="Times New Roman" w:eastAsia="Times New Roman" w:hAnsi="Times New Roman" w:cs="Times New Roman"/>
          <w:b/>
          <w:color w:val="666666"/>
          <w:sz w:val="16"/>
          <w:szCs w:val="16"/>
        </w:rPr>
      </w:pPr>
    </w:p>
    <w:p w:rsidR="00B66FB0" w:rsidRDefault="0085047C">
      <w:bookmarkStart w:id="0" w:name="_GoBack"/>
      <w:bookmarkEnd w:id="0"/>
      <w:r w:rsidRPr="0085047C">
        <w:drawing>
          <wp:anchor distT="0" distB="0" distL="114300" distR="114300" simplePos="0" relativeHeight="251660288" behindDoc="1" locked="0" layoutInCell="1" allowOverlap="1" wp14:anchorId="500229ED" wp14:editId="7E0F3F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312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537" y="21304"/>
                <wp:lineTo x="215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68AE" wp14:editId="52EAAE4E">
                <wp:simplePos x="0" y="0"/>
                <wp:positionH relativeFrom="column">
                  <wp:posOffset>-217170</wp:posOffset>
                </wp:positionH>
                <wp:positionV relativeFrom="paragraph">
                  <wp:posOffset>847725</wp:posOffset>
                </wp:positionV>
                <wp:extent cx="9006840" cy="1600200"/>
                <wp:effectExtent l="0" t="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6840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3163" id="Прямоугольник 2" o:spid="_x0000_s1026" style="position:absolute;margin-left:-17.1pt;margin-top:66.75pt;width:709.2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" fillcolor="white [3201]" strokecolor="white [3212]" strokeweight="1pt"/>
            </w:pict>
          </mc:Fallback>
        </mc:AlternateContent>
      </w:r>
    </w:p>
    <w:sectPr w:rsidR="00B66FB0" w:rsidSect="00E120C5">
      <w:pgSz w:w="15840" w:h="12240" w:orient="landscape"/>
      <w:pgMar w:top="1276" w:right="956" w:bottom="426" w:left="1134" w:header="708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16" w:rsidRDefault="00B87F16">
      <w:r>
        <w:separator/>
      </w:r>
    </w:p>
  </w:endnote>
  <w:endnote w:type="continuationSeparator" w:id="0">
    <w:p w:rsidR="00B87F16" w:rsidRDefault="00B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0D" w:rsidRDefault="00E120C5" w:rsidP="0085047C">
    <w:pPr>
      <w:pStyle w:val="a6"/>
      <w:spacing w:line="0" w:lineRule="atLeas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b/>
        <w:lang w:val="kk-KZ"/>
      </w:rPr>
      <w:t xml:space="preserve">                </w:t>
    </w:r>
    <w:r w:rsidR="0085047C" w:rsidRPr="0085047C">
      <w:rPr>
        <w:b/>
        <w:lang w:val="kk-KZ"/>
      </w:rPr>
      <w:drawing>
        <wp:inline distT="0" distB="0" distL="0" distR="0" wp14:anchorId="4219C4E0" wp14:editId="71A28A9B">
          <wp:extent cx="8731250" cy="586740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125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85047C">
      <w:rPr>
        <w:rFonts w:ascii="Times New Roman" w:eastAsia="Times New Roman" w:hAnsi="Times New Roman" w:cs="Times New Roman"/>
        <w:noProof/>
        <w:color w:val="000000"/>
        <w:sz w:val="16"/>
        <w:szCs w:val="16"/>
      </w:rPr>
      <w:t>3</w:t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:rsidR="00B1460D" w:rsidRDefault="00B87F1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16" w:rsidRDefault="00B87F16">
      <w:r>
        <w:separator/>
      </w:r>
    </w:p>
  </w:footnote>
  <w:footnote w:type="continuationSeparator" w:id="0">
    <w:p w:rsidR="00B87F16" w:rsidRDefault="00B8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4277"/>
    <w:multiLevelType w:val="multilevel"/>
    <w:tmpl w:val="198C6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2B"/>
    <w:rsid w:val="00042C6D"/>
    <w:rsid w:val="000630C5"/>
    <w:rsid w:val="002737BA"/>
    <w:rsid w:val="00402A05"/>
    <w:rsid w:val="00404E30"/>
    <w:rsid w:val="00474C2B"/>
    <w:rsid w:val="005F6A07"/>
    <w:rsid w:val="00625F1C"/>
    <w:rsid w:val="006322CC"/>
    <w:rsid w:val="006D0A3F"/>
    <w:rsid w:val="00795F43"/>
    <w:rsid w:val="007A2B67"/>
    <w:rsid w:val="00822AE2"/>
    <w:rsid w:val="00831C7F"/>
    <w:rsid w:val="0085047C"/>
    <w:rsid w:val="009B3C92"/>
    <w:rsid w:val="00A273F6"/>
    <w:rsid w:val="00A767C9"/>
    <w:rsid w:val="00B66FB0"/>
    <w:rsid w:val="00B7551B"/>
    <w:rsid w:val="00B87F16"/>
    <w:rsid w:val="00CA4275"/>
    <w:rsid w:val="00D53319"/>
    <w:rsid w:val="00E120C5"/>
    <w:rsid w:val="00F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12F3"/>
  <w15:chartTrackingRefBased/>
  <w15:docId w15:val="{D8D08BD2-E956-4D53-BBFA-CBDC939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6A07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2A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0C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E12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E120C5"/>
    <w:rPr>
      <w:rFonts w:ascii="Helvetica Neue" w:eastAsia="Helvetica Neue" w:hAnsi="Helvetica Neue" w:cs="Helvetica Neu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Birzhan</dc:creator>
  <cp:keywords/>
  <dc:description/>
  <cp:lastModifiedBy>Birzhan</cp:lastModifiedBy>
  <cp:revision>12</cp:revision>
  <dcterms:created xsi:type="dcterms:W3CDTF">2025-06-20T05:10:00Z</dcterms:created>
  <dcterms:modified xsi:type="dcterms:W3CDTF">2025-06-23T05:48:00Z</dcterms:modified>
</cp:coreProperties>
</file>